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FD3AA" w14:textId="4D1871B0" w:rsidR="00FE3E69" w:rsidRDefault="00FE3E69" w:rsidP="007C5CEF">
      <w:pPr>
        <w:spacing w:after="0"/>
        <w:rPr>
          <w:sz w:val="10"/>
        </w:rPr>
      </w:pPr>
    </w:p>
    <w:p w14:paraId="6C2D74C6" w14:textId="77777777" w:rsidR="00FE3E69" w:rsidRDefault="00FE3E69" w:rsidP="00FE3E69">
      <w:pPr>
        <w:spacing w:after="0" w:line="360" w:lineRule="auto"/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</w:pPr>
    </w:p>
    <w:p w14:paraId="59C4B638" w14:textId="77777777" w:rsidR="00FE3E69" w:rsidRDefault="00FE3E69" w:rsidP="00FE3E69">
      <w:pPr>
        <w:spacing w:after="0" w:line="360" w:lineRule="auto"/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</w:pPr>
    </w:p>
    <w:p w14:paraId="1CF38EA9" w14:textId="77777777" w:rsidR="00FE3E69" w:rsidRDefault="00FE3E69" w:rsidP="00FE3E69">
      <w:pPr>
        <w:spacing w:after="0" w:line="360" w:lineRule="auto"/>
        <w:jc w:val="center"/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</w:pPr>
    </w:p>
    <w:p w14:paraId="1AFA0D20" w14:textId="6BBDD84E" w:rsidR="00FE3E69" w:rsidRPr="00E0701E" w:rsidRDefault="00FE3E69" w:rsidP="00FE3E69">
      <w:pPr>
        <w:spacing w:after="0" w:line="360" w:lineRule="auto"/>
        <w:jc w:val="center"/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</w:pPr>
      <w:r w:rsidRPr="00E0701E"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  <w:t>EVOLUCIÓN DE LOS PRINCIPALES INDICADORES DE</w:t>
      </w:r>
      <w:r w:rsidR="00FB5DDA"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  <w:t xml:space="preserve"> LA GESTIÓN DEL</w:t>
      </w:r>
      <w:r w:rsidRPr="00E0701E">
        <w:rPr>
          <w:rFonts w:ascii="Franklin Gothic Demi Cond" w:eastAsia="Times New Roman" w:hAnsi="Franklin Gothic Demi Cond" w:cs="Times New Roman"/>
          <w:b/>
          <w:color w:val="70AD47"/>
          <w:sz w:val="52"/>
          <w:szCs w:val="52"/>
          <w:lang w:val="es-ES_tradnl" w:eastAsia="es-ES"/>
        </w:rPr>
        <w:t xml:space="preserve"> SISTEMA PARA LA AUTONOMÍA Y ATENCIÓN A LA DEPENDENCIA</w:t>
      </w:r>
    </w:p>
    <w:p w14:paraId="05D633FC" w14:textId="77777777" w:rsidR="00FE3E69" w:rsidRPr="00E0701E" w:rsidRDefault="00FE3E69" w:rsidP="00FE3E69">
      <w:pPr>
        <w:spacing w:after="0" w:line="360" w:lineRule="auto"/>
        <w:jc w:val="center"/>
        <w:rPr>
          <w:rFonts w:ascii="Franklin Gothic Demi Cond" w:eastAsia="Times New Roman" w:hAnsi="Franklin Gothic Demi Cond" w:cs="Times New Roman"/>
          <w:b/>
          <w:color w:val="5B9BD5"/>
          <w:sz w:val="52"/>
          <w:szCs w:val="52"/>
          <w:lang w:val="es-ES_tradnl" w:eastAsia="es-ES"/>
        </w:rPr>
      </w:pPr>
    </w:p>
    <w:p w14:paraId="3EB70B4D" w14:textId="77777777" w:rsidR="00FE3E69" w:rsidRPr="00E0701E" w:rsidRDefault="00FE3E69" w:rsidP="00FE3E69">
      <w:pPr>
        <w:spacing w:after="0" w:line="360" w:lineRule="auto"/>
        <w:rPr>
          <w:rFonts w:ascii="Franklin Gothic Demi Cond" w:eastAsia="Times New Roman" w:hAnsi="Franklin Gothic Demi Cond" w:cs="Times New Roman"/>
          <w:b/>
          <w:color w:val="5B9BD5"/>
          <w:sz w:val="52"/>
          <w:szCs w:val="52"/>
          <w:lang w:val="es-ES_tradnl" w:eastAsia="es-ES"/>
        </w:rPr>
      </w:pPr>
    </w:p>
    <w:p w14:paraId="189DCDDC" w14:textId="62AD05E7" w:rsidR="002F1F0F" w:rsidRDefault="00FE3E69" w:rsidP="002F1F0F">
      <w:pPr>
        <w:tabs>
          <w:tab w:val="left" w:pos="4125"/>
          <w:tab w:val="right" w:pos="14004"/>
        </w:tabs>
        <w:spacing w:after="0" w:line="360" w:lineRule="auto"/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</w:pPr>
      <w:r w:rsidRPr="00E0701E">
        <w:rPr>
          <w:rFonts w:ascii="Franklin Gothic Demi Cond" w:eastAsia="Times New Roman" w:hAnsi="Franklin Gothic Demi Cond" w:cs="Times New Roman"/>
          <w:b/>
          <w:color w:val="5B9BD5"/>
          <w:sz w:val="40"/>
          <w:szCs w:val="40"/>
          <w:lang w:val="es-ES_tradnl" w:eastAsia="es-ES"/>
        </w:rPr>
        <w:tab/>
      </w:r>
      <w:r w:rsidRPr="00E0701E">
        <w:rPr>
          <w:rFonts w:ascii="Franklin Gothic Demi Cond" w:eastAsia="Times New Roman" w:hAnsi="Franklin Gothic Demi Cond" w:cs="Times New Roman"/>
          <w:b/>
          <w:color w:val="5B9BD5"/>
          <w:sz w:val="40"/>
          <w:szCs w:val="40"/>
          <w:lang w:val="es-ES_tradnl" w:eastAsia="es-ES"/>
        </w:rPr>
        <w:tab/>
      </w:r>
      <w:r w:rsidRPr="00E0701E"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  <w:t xml:space="preserve">Situación a </w:t>
      </w:r>
      <w:r w:rsidR="008B39A8" w:rsidRPr="008B39A8"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  <w:t>31 de enero de 2024</w:t>
      </w:r>
    </w:p>
    <w:p w14:paraId="287C4CA2" w14:textId="7455BF6E" w:rsidR="00FE3E69" w:rsidRPr="00E0701E" w:rsidRDefault="00FE3E69" w:rsidP="002F1F0F">
      <w:pPr>
        <w:tabs>
          <w:tab w:val="left" w:pos="4125"/>
          <w:tab w:val="right" w:pos="14004"/>
        </w:tabs>
        <w:spacing w:after="0" w:line="360" w:lineRule="auto"/>
        <w:jc w:val="right"/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</w:pPr>
      <w:r w:rsidRPr="00E0701E">
        <w:rPr>
          <w:rFonts w:ascii="Franklin Gothic Demi Cond" w:eastAsia="Times New Roman" w:hAnsi="Franklin Gothic Demi Cond" w:cs="Times New Roman"/>
          <w:b/>
          <w:color w:val="70AD47"/>
          <w:sz w:val="40"/>
          <w:szCs w:val="40"/>
          <w:lang w:val="es-ES_tradnl" w:eastAsia="es-ES"/>
        </w:rPr>
        <w:t>Instituto de Mayores y Servicios Sociales (Imserso)</w:t>
      </w:r>
    </w:p>
    <w:p w14:paraId="43949D39" w14:textId="77777777" w:rsidR="00FE3E69" w:rsidRPr="00E0701E" w:rsidRDefault="00FE3E69" w:rsidP="00FE3E69">
      <w:pPr>
        <w:jc w:val="both"/>
        <w:rPr>
          <w:rFonts w:ascii="Calibri" w:eastAsia="Calibri" w:hAnsi="Calibri" w:cs="Times New Roman"/>
          <w:i/>
          <w:sz w:val="20"/>
        </w:rPr>
      </w:pPr>
    </w:p>
    <w:p w14:paraId="1EE3AFC8" w14:textId="77777777" w:rsidR="00FE3E69" w:rsidRDefault="00FE3E69" w:rsidP="00FE3E69">
      <w:pPr>
        <w:jc w:val="both"/>
        <w:rPr>
          <w:rFonts w:ascii="Calibri" w:eastAsia="Calibri" w:hAnsi="Calibri" w:cs="Times New Roman"/>
          <w:i/>
          <w:sz w:val="20"/>
        </w:rPr>
      </w:pPr>
    </w:p>
    <w:p w14:paraId="37605A4A" w14:textId="46B4BDD7" w:rsidR="00FE3E69" w:rsidRPr="00E0701E" w:rsidRDefault="00FE3E69" w:rsidP="00FE3E69">
      <w:pPr>
        <w:jc w:val="both"/>
        <w:rPr>
          <w:rFonts w:ascii="Calibri" w:eastAsia="Calibri" w:hAnsi="Calibri" w:cs="Times New Roman"/>
          <w:i/>
          <w:sz w:val="20"/>
        </w:rPr>
      </w:pPr>
      <w:r w:rsidRPr="00E0701E">
        <w:rPr>
          <w:rFonts w:ascii="Calibri" w:eastAsia="Calibri" w:hAnsi="Calibri" w:cs="Times New Roman"/>
          <w:i/>
          <w:sz w:val="20"/>
        </w:rPr>
        <w:t>Debido a la revisión permanente de los datos presentados, estos tienen siempre un carácter provisional</w:t>
      </w:r>
    </w:p>
    <w:p w14:paraId="0674A6C6" w14:textId="37293DD4" w:rsidR="00FE3E69" w:rsidRDefault="00FE3E69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 w:type="page"/>
      </w:r>
    </w:p>
    <w:p w14:paraId="4435CAA1" w14:textId="77777777" w:rsidR="00FE3E69" w:rsidRPr="00E0701E" w:rsidRDefault="00FE3E69" w:rsidP="00FE3E69">
      <w:pPr>
        <w:rPr>
          <w:rFonts w:ascii="Calibri" w:eastAsia="Calibri" w:hAnsi="Calibri" w:cs="Times New Roman"/>
        </w:rPr>
      </w:pPr>
    </w:p>
    <w:p w14:paraId="3DCE505E" w14:textId="442E9DE5" w:rsidR="00FE3E69" w:rsidRDefault="00FE3E69">
      <w:pPr>
        <w:rPr>
          <w:sz w:val="10"/>
        </w:rPr>
      </w:pPr>
    </w:p>
    <w:p w14:paraId="7F67D30C" w14:textId="77777777" w:rsidR="007C5CEF" w:rsidRPr="007C5CEF" w:rsidRDefault="007C5CEF" w:rsidP="007C5CEF">
      <w:pPr>
        <w:spacing w:after="0"/>
        <w:rPr>
          <w:sz w:val="10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77903413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9C7F6EE" w14:textId="4E803990" w:rsidR="00FE3E69" w:rsidRDefault="00FE3E69">
          <w:pPr>
            <w:pStyle w:val="TtuloTDC"/>
            <w:rPr>
              <w:rFonts w:ascii="Arial" w:eastAsia="Times New Roman" w:hAnsi="Arial" w:cs="Arial"/>
              <w:b/>
              <w:color w:val="70AD47"/>
              <w:sz w:val="28"/>
              <w:szCs w:val="28"/>
            </w:rPr>
          </w:pPr>
          <w:r w:rsidRPr="002F1F0F">
            <w:rPr>
              <w:rFonts w:ascii="Arial" w:eastAsia="Times New Roman" w:hAnsi="Arial" w:cs="Arial"/>
              <w:b/>
              <w:color w:val="70AD47"/>
              <w:sz w:val="28"/>
              <w:szCs w:val="28"/>
            </w:rPr>
            <w:t>Contenido</w:t>
          </w:r>
        </w:p>
        <w:p w14:paraId="282D34B0" w14:textId="77777777" w:rsidR="002F1F0F" w:rsidRPr="002F1F0F" w:rsidRDefault="002F1F0F" w:rsidP="002F1F0F">
          <w:pPr>
            <w:rPr>
              <w:lang w:eastAsia="es-ES"/>
            </w:rPr>
          </w:pPr>
        </w:p>
        <w:p w14:paraId="6D71F76B" w14:textId="6C06369C" w:rsidR="00E7536D" w:rsidRDefault="00FE3E69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1491071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1.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Nota metodológica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_Toc131491071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3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482DA487" w14:textId="44208588" w:rsidR="00E7536D" w:rsidRDefault="009E4C14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2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2.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Resumen de las principales variables a nivel nacional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_Toc131491072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4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1A0DB52C" w14:textId="1E81CB9F" w:rsidR="00E7536D" w:rsidRDefault="009E4C14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5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3.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Resumen de las prestaciones a nivel nacional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_Toc131491075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6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1AEC2291" w14:textId="23FD8C5A" w:rsidR="00E7536D" w:rsidRDefault="009E4C14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6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4.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Resumen de las principales variables por Comunidad Autónoma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_Toc131491076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7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6FF6D663" w14:textId="425B89A6" w:rsidR="00E7536D" w:rsidRDefault="009E4C14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7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5.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Tiempos medios de resolución a nivel nacional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_Toc131491077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12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6B8B7944" w14:textId="773B368A" w:rsidR="00E7536D" w:rsidRDefault="009E4C14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8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6.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Situación de la lista de espera a nivel nacional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_Toc131491078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16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60B815B8" w14:textId="14BECE68" w:rsidR="00E7536D" w:rsidRDefault="009E4C14">
          <w:pPr>
            <w:pStyle w:val="TDC2"/>
            <w:tabs>
              <w:tab w:val="left" w:pos="660"/>
              <w:tab w:val="right" w:leader="dot" w:pos="15388"/>
            </w:tabs>
            <w:rPr>
              <w:rFonts w:eastAsiaTheme="minorEastAsia"/>
              <w:noProof/>
              <w:lang w:eastAsia="es-ES"/>
            </w:rPr>
          </w:pPr>
          <w:hyperlink w:anchor="_Toc131491079" w:history="1"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7.</w:t>
            </w:r>
            <w:r w:rsidR="00E7536D">
              <w:rPr>
                <w:rFonts w:eastAsiaTheme="minorEastAsia"/>
                <w:noProof/>
                <w:lang w:eastAsia="es-ES"/>
              </w:rPr>
              <w:tab/>
            </w:r>
            <w:r w:rsidR="00E7536D" w:rsidRPr="00DB5AD0">
              <w:rPr>
                <w:rStyle w:val="Hipervnculo"/>
                <w:rFonts w:ascii="Arial" w:eastAsia="Times New Roman" w:hAnsi="Arial" w:cs="Arial"/>
                <w:b/>
                <w:noProof/>
                <w:lang w:eastAsia="es-ES"/>
              </w:rPr>
              <w:t>Situación de la lista de espera por Comunidad Autónoma</w:t>
            </w:r>
            <w:r w:rsidR="00E7536D">
              <w:rPr>
                <w:noProof/>
                <w:webHidden/>
              </w:rPr>
              <w:tab/>
            </w:r>
            <w:r w:rsidR="00E7536D">
              <w:rPr>
                <w:noProof/>
                <w:webHidden/>
              </w:rPr>
              <w:fldChar w:fldCharType="begin"/>
            </w:r>
            <w:r w:rsidR="00E7536D">
              <w:rPr>
                <w:noProof/>
                <w:webHidden/>
              </w:rPr>
              <w:instrText xml:space="preserve"> PAGEREF _Toc131491079 \h </w:instrText>
            </w:r>
            <w:r w:rsidR="00E7536D">
              <w:rPr>
                <w:noProof/>
                <w:webHidden/>
              </w:rPr>
            </w:r>
            <w:r w:rsidR="00E7536D">
              <w:rPr>
                <w:noProof/>
                <w:webHidden/>
              </w:rPr>
              <w:fldChar w:fldCharType="separate"/>
            </w:r>
            <w:r w:rsidR="0093189A">
              <w:rPr>
                <w:noProof/>
                <w:webHidden/>
              </w:rPr>
              <w:t>17</w:t>
            </w:r>
            <w:r w:rsidR="00E7536D">
              <w:rPr>
                <w:noProof/>
                <w:webHidden/>
              </w:rPr>
              <w:fldChar w:fldCharType="end"/>
            </w:r>
          </w:hyperlink>
        </w:p>
        <w:p w14:paraId="1758E719" w14:textId="112622F7" w:rsidR="00FE3E69" w:rsidRDefault="00FE3E69">
          <w:r>
            <w:rPr>
              <w:b/>
              <w:bCs/>
            </w:rPr>
            <w:fldChar w:fldCharType="end"/>
          </w:r>
        </w:p>
      </w:sdtContent>
    </w:sdt>
    <w:p w14:paraId="0A0A06FC" w14:textId="3DBA99DC" w:rsidR="00C45861" w:rsidRPr="00C45861" w:rsidRDefault="002F1F0F" w:rsidP="00C45861">
      <w:p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  <w:highlight w:val="lightGray"/>
        </w:rPr>
      </w:pPr>
      <w:r>
        <w:rPr>
          <w:highlight w:val="lightGray"/>
        </w:rPr>
        <w:br w:type="page"/>
      </w:r>
      <w:bookmarkStart w:id="0" w:name="_Toc131491071"/>
    </w:p>
    <w:p w14:paraId="0591F78E" w14:textId="225AA21D" w:rsidR="002F1F0F" w:rsidRPr="002F1F0F" w:rsidRDefault="002F1F0F" w:rsidP="002F1F0F">
      <w:pPr>
        <w:pStyle w:val="Ttulo2"/>
        <w:numPr>
          <w:ilvl w:val="0"/>
          <w:numId w:val="14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r w:rsidRPr="002F1F0F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lastRenderedPageBreak/>
        <w:t>Nota metodológica</w:t>
      </w:r>
      <w:bookmarkEnd w:id="0"/>
    </w:p>
    <w:p w14:paraId="4BDABDBA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Las variables objeto de estudio son las solicitudes, resoluciones de grado, resoluciones de grado con derecho a prestación y personas beneficiarias con prestación reconocida. Los datos proporcionados son en valores absolutos (número) y en porcentajes.</w:t>
      </w:r>
    </w:p>
    <w:p w14:paraId="21AD5D8B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Las variables de clasificación son el grado de dependencia de las resoluciones de grado, el tipo de prestación y el ámbito geográfico.</w:t>
      </w:r>
    </w:p>
    <w:p w14:paraId="4214736C" w14:textId="6B162192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Solicitudes</w:t>
      </w:r>
    </w:p>
    <w:p w14:paraId="259CD279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Persona que solicita la valoración del grado de dependencia según lo establecido en la Ley 39/2006. Se contabilizan las solicitudes vigentes en la fecha de referencia, es decir, 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098C2F4C" w14:textId="2BA5DC23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Resoluciones de grado</w:t>
      </w:r>
    </w:p>
    <w:p w14:paraId="61FF2A75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Es el número de personas que tienen una resolución de grado vigente en la fecha de referencia, cualquiera que sea el grado/nivel o grado reconocido (incluido el “Sin grado”),</w:t>
      </w:r>
      <w:r w:rsidRPr="00C45861">
        <w:rPr>
          <w:rFonts w:ascii="Calibri" w:eastAsia="Calibri" w:hAnsi="Calibri" w:cs="Times New Roman"/>
          <w:sz w:val="13"/>
          <w:szCs w:val="13"/>
          <w:lang w:val="en-US"/>
        </w:rPr>
        <w:t xml:space="preserve"> </w:t>
      </w:r>
      <w:r w:rsidRPr="00C45861">
        <w:rPr>
          <w:rFonts w:ascii="Arial" w:eastAsia="Calibri" w:hAnsi="Arial" w:cs="Arial"/>
          <w:sz w:val="13"/>
          <w:szCs w:val="13"/>
        </w:rPr>
        <w:t>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2508E79A" w14:textId="7AEDC425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Resoluciones de grado con derecho</w:t>
      </w:r>
    </w:p>
    <w:p w14:paraId="61A9CF0B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Son aquellas resoluciones de grado vigentes en la fecha de referencia, incluida en: Grado III, Grado III Nivel 2, Grado III Nivel 1, Grado II, Grado II Nivel 2, Grado II Nivel 1, Grado I, Grado I Nivel 2 o Grado I Nivel 1. Es decir, todas las resoluciones de grado vigentes excepto las “Sin grado”.</w:t>
      </w:r>
    </w:p>
    <w:p w14:paraId="53A34050" w14:textId="78842D2C" w:rsidR="005E78F7" w:rsidRPr="00C45861" w:rsidRDefault="002F1F0F" w:rsidP="005E78F7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Solicitudes pendientes de resolución de grado</w:t>
      </w:r>
    </w:p>
    <w:p w14:paraId="5CC5C52A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Se trata de aquellas solicitudes vigentes menos el número de resoluciones de grado vigentes. Este concepto incluye:</w:t>
      </w:r>
    </w:p>
    <w:p w14:paraId="2A29CBD4" w14:textId="77777777" w:rsidR="002F1F0F" w:rsidRPr="00C45861" w:rsidRDefault="002F1F0F" w:rsidP="002F1F0F">
      <w:pPr>
        <w:widowControl w:val="0"/>
        <w:numPr>
          <w:ilvl w:val="0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>Tiempo de espera:</w:t>
      </w:r>
      <w:r w:rsidRPr="00C45861">
        <w:rPr>
          <w:rFonts w:ascii="Arial" w:eastAsia="Calibri" w:hAnsi="Arial" w:cs="Arial"/>
          <w:sz w:val="13"/>
          <w:szCs w:val="13"/>
        </w:rPr>
        <w:t xml:space="preserve"> Es el tiempo que lleva una persona solicitante pendiente de su primera resolución de grado, el cual se cuenta desde la fecha de solicitud. Se clasifican en más de 6 meses o menos de 6 meses esperando esa resolución de grado.</w:t>
      </w:r>
    </w:p>
    <w:p w14:paraId="207D4940" w14:textId="77777777" w:rsidR="002F1F0F" w:rsidRPr="00C45861" w:rsidRDefault="002F1F0F" w:rsidP="002F1F0F">
      <w:pPr>
        <w:widowControl w:val="0"/>
        <w:numPr>
          <w:ilvl w:val="0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Motivo de exclusión no imputable a la administración: </w:t>
      </w:r>
    </w:p>
    <w:p w14:paraId="016FEFCD" w14:textId="77777777" w:rsidR="002F1F0F" w:rsidRPr="00C45861" w:rsidRDefault="002F1F0F" w:rsidP="002F1F0F">
      <w:pPr>
        <w:widowControl w:val="0"/>
        <w:numPr>
          <w:ilvl w:val="1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Con motivo de exclusión:</w:t>
      </w:r>
      <w:r w:rsidRPr="00C45861">
        <w:rPr>
          <w:rFonts w:ascii="Arial" w:eastAsia="Calibri" w:hAnsi="Arial" w:cs="Arial"/>
          <w:sz w:val="13"/>
          <w:szCs w:val="13"/>
        </w:rPr>
        <w:t xml:space="preserve"> Aquellas solicitudes que están pendientes de su primera resolución de grado por causas </w:t>
      </w:r>
      <w:r w:rsidRPr="00C45861">
        <w:rPr>
          <w:rFonts w:ascii="Arial" w:eastAsia="Calibri" w:hAnsi="Arial" w:cs="Arial"/>
          <w:b/>
          <w:bCs/>
          <w:sz w:val="13"/>
          <w:szCs w:val="13"/>
        </w:rPr>
        <w:t>no</w:t>
      </w:r>
      <w:r w:rsidRPr="00C45861">
        <w:rPr>
          <w:rFonts w:ascii="Arial" w:eastAsia="Calibri" w:hAnsi="Arial" w:cs="Arial"/>
          <w:sz w:val="13"/>
          <w:szCs w:val="13"/>
        </w:rPr>
        <w:t xml:space="preserve"> imputables a la administración. </w:t>
      </w:r>
    </w:p>
    <w:p w14:paraId="3E4F2CE4" w14:textId="77777777" w:rsidR="002F1F0F" w:rsidRPr="00C45861" w:rsidRDefault="002F1F0F" w:rsidP="002F1F0F">
      <w:pPr>
        <w:widowControl w:val="0"/>
        <w:numPr>
          <w:ilvl w:val="1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Sin motivo de exclusión:</w:t>
      </w:r>
      <w:r w:rsidRPr="00C45861">
        <w:rPr>
          <w:rFonts w:ascii="Arial" w:eastAsia="Calibri" w:hAnsi="Arial" w:cs="Arial"/>
          <w:sz w:val="13"/>
          <w:szCs w:val="13"/>
        </w:rPr>
        <w:t xml:space="preserve"> Aquellas solicitudes que están pendientes de su primera resolución de grado por causas imputables a la administración. </w:t>
      </w:r>
    </w:p>
    <w:p w14:paraId="241099C5" w14:textId="01C5F71C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Beneficiarios con prestación (efectiva o no)</w:t>
      </w:r>
    </w:p>
    <w:p w14:paraId="2BE7E14D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Es el número de personas que ya tienen una resolución de Programa Individual de Atención (PIA), sean o no efectivas las prestaciones contenidas en el PIA (con fecha de efectos vigente).</w:t>
      </w:r>
      <w:r w:rsidRPr="00C45861">
        <w:rPr>
          <w:rFonts w:ascii="Calibri" w:eastAsia="Calibri" w:hAnsi="Calibri" w:cs="Times New Roman"/>
          <w:sz w:val="13"/>
          <w:szCs w:val="13"/>
          <w:lang w:val="en-US"/>
        </w:rPr>
        <w:t xml:space="preserve"> </w:t>
      </w:r>
      <w:r w:rsidRPr="00C45861">
        <w:rPr>
          <w:rFonts w:ascii="Arial" w:eastAsia="Calibri" w:hAnsi="Arial" w:cs="Arial"/>
          <w:sz w:val="13"/>
          <w:szCs w:val="13"/>
        </w:rPr>
        <w:t>Las causas de que las prestaciones aún no sean efectivas pueden ser ajenas a la Administración.</w:t>
      </w:r>
    </w:p>
    <w:p w14:paraId="350A8FBB" w14:textId="0FC1C759" w:rsidR="007A046C" w:rsidRPr="00C45861" w:rsidRDefault="007A046C" w:rsidP="007A046C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 xml:space="preserve">Cuando se habla de prestación efectiva es aquella resolución de prestación que </w:t>
      </w:r>
      <w:r w:rsidRPr="00C45861">
        <w:rPr>
          <w:rFonts w:ascii="Arial" w:eastAsia="Calibri" w:hAnsi="Arial" w:cs="Arial"/>
          <w:sz w:val="13"/>
          <w:szCs w:val="13"/>
          <w:u w:val="single"/>
        </w:rPr>
        <w:t>no tiene fecha de efectos</w:t>
      </w:r>
      <w:r w:rsidRPr="00C45861">
        <w:rPr>
          <w:rFonts w:ascii="Arial" w:eastAsia="Calibri" w:hAnsi="Arial" w:cs="Arial"/>
          <w:sz w:val="13"/>
          <w:szCs w:val="13"/>
        </w:rPr>
        <w:t xml:space="preserve"> pues en el momento en que dicta la resolución aún no se conoce cuando va a ser efectiva dicha prestación.</w:t>
      </w:r>
    </w:p>
    <w:p w14:paraId="17D8C06A" w14:textId="53DE27D5" w:rsidR="002F1F0F" w:rsidRPr="00C45861" w:rsidRDefault="002F1F0F" w:rsidP="00C45861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 xml:space="preserve">La resolución de PIA recoge las modalidades de intervención más adecuadas a la persona en función de los recursos previstos en la resolución para su grado/nivel de dependencia. </w:t>
      </w:r>
    </w:p>
    <w:p w14:paraId="715A5E13" w14:textId="47DFC8AB" w:rsidR="002F1F0F" w:rsidRPr="00C45861" w:rsidRDefault="002F1F0F" w:rsidP="002F1F0F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bookmarkStart w:id="1" w:name="_Hlk126311510"/>
      <w:r w:rsidRPr="00C45861">
        <w:rPr>
          <w:rFonts w:ascii="Arial" w:eastAsia="Calibri" w:hAnsi="Arial" w:cs="Arial"/>
          <w:color w:val="70AD47"/>
          <w:sz w:val="13"/>
          <w:szCs w:val="13"/>
        </w:rPr>
        <w:t xml:space="preserve">Beneficiarios sin prestación </w:t>
      </w:r>
    </w:p>
    <w:bookmarkEnd w:id="1"/>
    <w:p w14:paraId="32D7E841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Se calcula como el número de personas con resolución de grado con derecho a prestación menos el número de personas con resolución de PIA. Este concepto incluye:</w:t>
      </w:r>
    </w:p>
    <w:p w14:paraId="1FF5C814" w14:textId="77777777" w:rsidR="002F1F0F" w:rsidRPr="00C45861" w:rsidRDefault="002F1F0F" w:rsidP="002F1F0F">
      <w:pPr>
        <w:widowControl w:val="0"/>
        <w:numPr>
          <w:ilvl w:val="0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>Tiempo de espera:</w:t>
      </w:r>
      <w:r w:rsidRPr="00C45861">
        <w:rPr>
          <w:rFonts w:ascii="Arial" w:eastAsia="Calibri" w:hAnsi="Arial" w:cs="Arial"/>
          <w:sz w:val="13"/>
          <w:szCs w:val="13"/>
        </w:rPr>
        <w:t xml:space="preserve"> Es el tiempo que lleva una persona con resolución de grado con derecho a prestación pendiente de su primera resolución de PIA, el cual se cuenta desde la fecha de solicitud. Se clasifican en más de 6 meses o menos de 6 meses esperando esa resolución de PIA.</w:t>
      </w:r>
    </w:p>
    <w:p w14:paraId="33095F2A" w14:textId="77777777" w:rsidR="002F1F0F" w:rsidRPr="00C45861" w:rsidRDefault="002F1F0F" w:rsidP="002F1F0F">
      <w:pPr>
        <w:widowControl w:val="0"/>
        <w:numPr>
          <w:ilvl w:val="0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Motivo de exclusión no imputable a la administración: </w:t>
      </w:r>
    </w:p>
    <w:p w14:paraId="09949512" w14:textId="77777777" w:rsidR="002F1F0F" w:rsidRPr="00C45861" w:rsidRDefault="002F1F0F" w:rsidP="002F1F0F">
      <w:pPr>
        <w:widowControl w:val="0"/>
        <w:numPr>
          <w:ilvl w:val="1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Con motivo de exclusión:</w:t>
      </w:r>
      <w:r w:rsidRPr="00C45861">
        <w:rPr>
          <w:rFonts w:ascii="Arial" w:eastAsia="Calibri" w:hAnsi="Arial" w:cs="Arial"/>
          <w:sz w:val="13"/>
          <w:szCs w:val="13"/>
        </w:rPr>
        <w:t xml:space="preserve"> Aquellas personas con resolución de grado con derecho a prestación que están pendientes de su primera resolución de PIA por causas </w:t>
      </w:r>
      <w:r w:rsidRPr="00C45861">
        <w:rPr>
          <w:rFonts w:ascii="Arial" w:eastAsia="Calibri" w:hAnsi="Arial" w:cs="Arial"/>
          <w:b/>
          <w:bCs/>
          <w:sz w:val="13"/>
          <w:szCs w:val="13"/>
        </w:rPr>
        <w:t>no</w:t>
      </w:r>
      <w:r w:rsidRPr="00C45861">
        <w:rPr>
          <w:rFonts w:ascii="Arial" w:eastAsia="Calibri" w:hAnsi="Arial" w:cs="Arial"/>
          <w:sz w:val="13"/>
          <w:szCs w:val="13"/>
        </w:rPr>
        <w:t xml:space="preserve"> imputables a la administración. </w:t>
      </w:r>
    </w:p>
    <w:p w14:paraId="2427799B" w14:textId="77777777" w:rsidR="002F1F0F" w:rsidRPr="00C45861" w:rsidRDefault="002F1F0F" w:rsidP="002F1F0F">
      <w:pPr>
        <w:widowControl w:val="0"/>
        <w:numPr>
          <w:ilvl w:val="1"/>
          <w:numId w:val="16"/>
        </w:numPr>
        <w:spacing w:after="0" w:line="276" w:lineRule="auto"/>
        <w:ind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Sin motivo de exclusión</w:t>
      </w:r>
      <w:r w:rsidRPr="00C45861">
        <w:rPr>
          <w:rFonts w:ascii="Arial" w:eastAsia="Calibri" w:hAnsi="Arial" w:cs="Arial"/>
          <w:sz w:val="13"/>
          <w:szCs w:val="13"/>
        </w:rPr>
        <w:t xml:space="preserve"> Aquellas personas con resolución de grado con derecho a prestación que están pendientes de su primera resolución de PIA por causas imputables a la administración. </w:t>
      </w:r>
    </w:p>
    <w:p w14:paraId="2970C3F8" w14:textId="24586635" w:rsidR="005E78F7" w:rsidRPr="00C45861" w:rsidRDefault="002F1F0F" w:rsidP="005E78F7">
      <w:pPr>
        <w:widowControl w:val="0"/>
        <w:numPr>
          <w:ilvl w:val="0"/>
          <w:numId w:val="15"/>
        </w:numPr>
        <w:spacing w:after="0" w:line="276" w:lineRule="auto"/>
        <w:ind w:right="-1"/>
        <w:jc w:val="both"/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Prestaciones</w:t>
      </w:r>
    </w:p>
    <w:p w14:paraId="165DEA63" w14:textId="77777777" w:rsidR="002F1F0F" w:rsidRPr="00C45861" w:rsidRDefault="002F1F0F" w:rsidP="002F1F0F">
      <w:pPr>
        <w:widowControl w:val="0"/>
        <w:spacing w:after="0" w:line="276" w:lineRule="auto"/>
        <w:ind w:left="102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Consideramos prestación cualquiera de los servicios incluidos en el catálogo de la Ley de dependencia, asociado a un beneficiario con derecho a prestación, que está vigente en la fecha de referencia y que sea efectiva, es decir, que tenga “fecha de efectos” vigente. El catálogo de prestaciones incluye:</w:t>
      </w:r>
    </w:p>
    <w:p w14:paraId="2BF58DEA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Prevención de dependencia y Promoción de Autonomía Personal: </w:t>
      </w:r>
    </w:p>
    <w:p w14:paraId="06521B75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Teleasistencia: </w:t>
      </w:r>
    </w:p>
    <w:p w14:paraId="16F41BFE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Ayuda a Domicilio: </w:t>
      </w:r>
    </w:p>
    <w:p w14:paraId="2DE29380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Centro de Día o de Noche: </w:t>
      </w:r>
    </w:p>
    <w:p w14:paraId="68416020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i/>
          <w:iCs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 xml:space="preserve">Servicio de Atención Residencial: </w:t>
      </w:r>
    </w:p>
    <w:p w14:paraId="2F11A888" w14:textId="77777777" w:rsidR="002F1F0F" w:rsidRPr="00C45861" w:rsidRDefault="002F1F0F" w:rsidP="008675C1">
      <w:pPr>
        <w:widowControl w:val="0"/>
        <w:numPr>
          <w:ilvl w:val="0"/>
          <w:numId w:val="17"/>
        </w:numPr>
        <w:spacing w:after="0" w:line="276" w:lineRule="auto"/>
        <w:ind w:left="709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i/>
          <w:iCs/>
          <w:sz w:val="13"/>
          <w:szCs w:val="13"/>
        </w:rPr>
        <w:t>Prestación económica Vinculada al servicio</w:t>
      </w:r>
      <w:r w:rsidRPr="00C45861">
        <w:rPr>
          <w:rFonts w:ascii="Arial" w:eastAsia="Calibri" w:hAnsi="Arial" w:cs="Arial"/>
          <w:sz w:val="13"/>
          <w:szCs w:val="13"/>
        </w:rPr>
        <w:t>: La prestación económica vinculada al servicio tiene los siguientes subtipos:</w:t>
      </w:r>
    </w:p>
    <w:p w14:paraId="6DA188F5" w14:textId="77777777" w:rsidR="005E78F7" w:rsidRPr="00C45861" w:rsidRDefault="005E78F7" w:rsidP="005E78F7">
      <w:pPr>
        <w:widowControl w:val="0"/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</w:p>
    <w:p w14:paraId="537B3B60" w14:textId="6E55D38C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Prevención de dependencia y Promoción de Autonomía Personal</w:t>
      </w:r>
    </w:p>
    <w:p w14:paraId="39A1C723" w14:textId="77777777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teleasistencia</w:t>
      </w:r>
    </w:p>
    <w:p w14:paraId="0E616DD3" w14:textId="77777777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ayuda a domicilio</w:t>
      </w:r>
    </w:p>
    <w:p w14:paraId="3BD5FA8A" w14:textId="7DF54C0D" w:rsidR="007A046C" w:rsidRPr="00C45861" w:rsidRDefault="002F1F0F" w:rsidP="007A046C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centro de día o de noche</w:t>
      </w:r>
    </w:p>
    <w:p w14:paraId="176C3864" w14:textId="77777777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vinculada al servicio de atención residencial</w:t>
      </w:r>
    </w:p>
    <w:p w14:paraId="2DBC0927" w14:textId="77777777" w:rsidR="002F1F0F" w:rsidRPr="00C45861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 xml:space="preserve">Prestación Económica de Cuidados en el entorno familiar: </w:t>
      </w:r>
    </w:p>
    <w:p w14:paraId="21B7F92F" w14:textId="6A6A6A84" w:rsidR="002F1F0F" w:rsidRDefault="002F1F0F" w:rsidP="002F1F0F">
      <w:pPr>
        <w:widowControl w:val="0"/>
        <w:numPr>
          <w:ilvl w:val="0"/>
          <w:numId w:val="18"/>
        </w:numPr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</w:rPr>
        <w:t>Prestación Económica de Asistencia Personal</w:t>
      </w:r>
      <w:r w:rsidR="007A046C" w:rsidRPr="00C45861">
        <w:rPr>
          <w:rFonts w:ascii="Arial" w:eastAsia="Calibri" w:hAnsi="Arial" w:cs="Arial"/>
          <w:sz w:val="13"/>
          <w:szCs w:val="13"/>
        </w:rPr>
        <w:t>.</w:t>
      </w:r>
    </w:p>
    <w:p w14:paraId="27B3EAE1" w14:textId="77777777" w:rsidR="00C45861" w:rsidRPr="00C45861" w:rsidRDefault="00C45861" w:rsidP="00C45861">
      <w:pPr>
        <w:widowControl w:val="0"/>
        <w:spacing w:after="0" w:line="276" w:lineRule="auto"/>
        <w:ind w:left="1701" w:right="-1"/>
        <w:jc w:val="both"/>
        <w:rPr>
          <w:rFonts w:ascii="Arial" w:eastAsia="Calibri" w:hAnsi="Arial" w:cs="Arial"/>
          <w:sz w:val="13"/>
          <w:szCs w:val="13"/>
        </w:rPr>
      </w:pPr>
    </w:p>
    <w:p w14:paraId="43747EC9" w14:textId="64F46162" w:rsidR="007A046C" w:rsidRPr="00C45861" w:rsidRDefault="007A046C" w:rsidP="007A046C">
      <w:pPr>
        <w:pStyle w:val="Prrafodelista"/>
        <w:numPr>
          <w:ilvl w:val="0"/>
          <w:numId w:val="19"/>
        </w:numPr>
        <w:rPr>
          <w:rFonts w:ascii="Arial" w:eastAsia="Calibri" w:hAnsi="Arial" w:cs="Arial"/>
          <w:color w:val="70AD47"/>
          <w:sz w:val="13"/>
          <w:szCs w:val="13"/>
        </w:rPr>
      </w:pPr>
      <w:r w:rsidRPr="00C45861">
        <w:rPr>
          <w:rFonts w:ascii="Arial" w:eastAsia="Calibri" w:hAnsi="Arial" w:cs="Arial"/>
          <w:color w:val="70AD47"/>
          <w:sz w:val="13"/>
          <w:szCs w:val="13"/>
        </w:rPr>
        <w:t>Tiempos medios de gestión</w:t>
      </w:r>
    </w:p>
    <w:p w14:paraId="5241B374" w14:textId="737B54D1" w:rsidR="00FB5DDA" w:rsidRPr="00C45861" w:rsidRDefault="007A046C" w:rsidP="00DE30A4">
      <w:pPr>
        <w:pStyle w:val="Prrafodelista"/>
        <w:numPr>
          <w:ilvl w:val="1"/>
          <w:numId w:val="19"/>
        </w:numPr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Tiempo medio de gestión desde la solicitud hasta la resolución de prestación</w:t>
      </w:r>
      <w:r w:rsidRPr="00C45861">
        <w:rPr>
          <w:rFonts w:ascii="Arial" w:eastAsia="Calibri" w:hAnsi="Arial" w:cs="Arial"/>
          <w:sz w:val="13"/>
          <w:szCs w:val="13"/>
        </w:rPr>
        <w:t xml:space="preserve">: tiempo medio que transcurre desde la solicitud hasta la resolución de prestación. Para calcularlo </w:t>
      </w:r>
      <w:r w:rsidR="008675C1" w:rsidRPr="00C45861">
        <w:rPr>
          <w:rFonts w:ascii="Arial" w:eastAsia="Calibri" w:hAnsi="Arial" w:cs="Arial"/>
          <w:sz w:val="13"/>
          <w:szCs w:val="13"/>
        </w:rPr>
        <w:t>sólo se tiene en cuenta la primera resolución de prestación de cada persona solicitante</w:t>
      </w:r>
      <w:r w:rsidR="00C45861" w:rsidRPr="00C45861">
        <w:rPr>
          <w:rFonts w:ascii="Arial" w:eastAsia="Calibri" w:hAnsi="Arial" w:cs="Arial"/>
          <w:sz w:val="13"/>
          <w:szCs w:val="13"/>
        </w:rPr>
        <w:t>.</w:t>
      </w:r>
    </w:p>
    <w:p w14:paraId="034F4A29" w14:textId="4A1A56F2" w:rsidR="00FB5DDA" w:rsidRPr="00C45861" w:rsidRDefault="007A046C" w:rsidP="00FB5DDA">
      <w:pPr>
        <w:pStyle w:val="Prrafodelista"/>
        <w:numPr>
          <w:ilvl w:val="1"/>
          <w:numId w:val="19"/>
        </w:numPr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Tiempo medio de gestión desde la solicitud hasta la resolución de grado:</w:t>
      </w:r>
      <w:r w:rsidR="008675C1" w:rsidRPr="00C45861">
        <w:rPr>
          <w:rFonts w:ascii="Arial" w:eastAsia="Calibri" w:hAnsi="Arial" w:cs="Arial"/>
          <w:sz w:val="13"/>
          <w:szCs w:val="13"/>
        </w:rPr>
        <w:t xml:space="preserve"> tiempo medio que transcurre desde la solicitud hasta la resolución de grado. Para calcularlo sólo se tiene en cuenta la primera resolución de grado de cada persona solicitante.</w:t>
      </w:r>
    </w:p>
    <w:p w14:paraId="5F7EC119" w14:textId="4B82AF76" w:rsidR="007A046C" w:rsidRPr="00C45861" w:rsidRDefault="007A046C" w:rsidP="008675C1">
      <w:pPr>
        <w:pStyle w:val="Prrafodelista"/>
        <w:numPr>
          <w:ilvl w:val="1"/>
          <w:numId w:val="19"/>
        </w:numPr>
        <w:jc w:val="both"/>
        <w:rPr>
          <w:rFonts w:ascii="Arial" w:eastAsia="Calibri" w:hAnsi="Arial" w:cs="Arial"/>
          <w:sz w:val="13"/>
          <w:szCs w:val="13"/>
        </w:rPr>
      </w:pPr>
      <w:r w:rsidRPr="00C45861">
        <w:rPr>
          <w:rFonts w:ascii="Arial" w:eastAsia="Calibri" w:hAnsi="Arial" w:cs="Arial"/>
          <w:sz w:val="13"/>
          <w:szCs w:val="13"/>
          <w:u w:val="single"/>
        </w:rPr>
        <w:t>Tiempo medio de gestión desde la resolución de grado hasta la resolución de prestación</w:t>
      </w:r>
      <w:r w:rsidRPr="00C45861">
        <w:rPr>
          <w:rFonts w:ascii="Arial" w:eastAsia="Calibri" w:hAnsi="Arial" w:cs="Arial"/>
          <w:sz w:val="13"/>
          <w:szCs w:val="13"/>
        </w:rPr>
        <w:t>:</w:t>
      </w:r>
      <w:r w:rsidR="008675C1" w:rsidRPr="00C45861">
        <w:rPr>
          <w:rFonts w:ascii="Arial" w:eastAsia="Calibri" w:hAnsi="Arial" w:cs="Arial"/>
          <w:sz w:val="13"/>
          <w:szCs w:val="13"/>
        </w:rPr>
        <w:t xml:space="preserve"> tiempo medio que transcurre desde la resolución de grado hasta la resolución de prestación. Para calcularlo sólo se tiene en cuenta la primera resolución de prestación de cada persona solicitante.</w:t>
      </w:r>
    </w:p>
    <w:p w14:paraId="407C2AE1" w14:textId="77777777" w:rsidR="00604CE7" w:rsidRDefault="00604CE7" w:rsidP="00C45861">
      <w:pPr>
        <w:pStyle w:val="Ttulo2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</w:p>
    <w:p w14:paraId="18A7F56E" w14:textId="045EB616" w:rsidR="007C5CEF" w:rsidRPr="0014770D" w:rsidRDefault="007C5CEF" w:rsidP="002F1F0F">
      <w:pPr>
        <w:pStyle w:val="Ttulo2"/>
        <w:numPr>
          <w:ilvl w:val="0"/>
          <w:numId w:val="14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2" w:name="_Toc131491072"/>
      <w:r w:rsidRPr="0014770D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Resumen de las principales variables a nivel nacional</w:t>
      </w:r>
      <w:bookmarkEnd w:id="2"/>
    </w:p>
    <w:p w14:paraId="7E7F3A2D" w14:textId="6551EFFD" w:rsidR="00470A3B" w:rsidRDefault="009E4C14" w:rsidP="00FB5DDA">
      <w:pPr>
        <w:spacing w:after="0"/>
        <w:ind w:left="426"/>
      </w:pPr>
      <w:r>
        <w:pict w14:anchorId="762786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69" type="#_x0000_t75" style="width:742pt;height:338.5pt">
            <v:imagedata r:id="rId8" o:title=""/>
          </v:shape>
        </w:pict>
      </w:r>
    </w:p>
    <w:p w14:paraId="71E7B98B" w14:textId="3E893BBE" w:rsidR="001E03DC" w:rsidRDefault="001E03DC" w:rsidP="005F6E98">
      <w:pPr>
        <w:spacing w:after="0"/>
      </w:pPr>
    </w:p>
    <w:p w14:paraId="61C60A99" w14:textId="77777777" w:rsidR="00D56238" w:rsidRDefault="00D56238" w:rsidP="005F6E98">
      <w:pPr>
        <w:spacing w:after="0"/>
      </w:pPr>
    </w:p>
    <w:p w14:paraId="0591683A" w14:textId="77777777" w:rsidR="00D56238" w:rsidRDefault="00D56238" w:rsidP="00D56238">
      <w:pPr>
        <w:spacing w:after="0"/>
        <w:jc w:val="center"/>
      </w:pPr>
    </w:p>
    <w:p w14:paraId="117985AB" w14:textId="77777777" w:rsidR="00C45861" w:rsidRDefault="00C45861" w:rsidP="005F6E98">
      <w:pPr>
        <w:spacing w:after="0"/>
      </w:pPr>
    </w:p>
    <w:p w14:paraId="52611A3D" w14:textId="0222E682" w:rsidR="00C45861" w:rsidRDefault="00C45861" w:rsidP="005F6E98">
      <w:pPr>
        <w:spacing w:after="0"/>
      </w:pPr>
    </w:p>
    <w:p w14:paraId="365827FA" w14:textId="5104F3FD" w:rsidR="0062411E" w:rsidRDefault="009E4C14" w:rsidP="00C45861">
      <w:pPr>
        <w:spacing w:after="0"/>
        <w:jc w:val="center"/>
      </w:pPr>
      <w:r>
        <w:lastRenderedPageBreak/>
        <w:pict w14:anchorId="4C897972">
          <v:shape id="_x0000_i1268" type="#_x0000_t75" style="width:416.5pt;height:241.5pt">
            <v:imagedata r:id="rId9" o:title=""/>
          </v:shape>
        </w:pict>
      </w:r>
    </w:p>
    <w:p w14:paraId="6F02706B" w14:textId="402968A0" w:rsidR="00F64EE6" w:rsidRDefault="00F64EE6" w:rsidP="00522EA6">
      <w:pPr>
        <w:tabs>
          <w:tab w:val="left" w:pos="2931"/>
        </w:tabs>
        <w:spacing w:after="0"/>
        <w:jc w:val="center"/>
      </w:pPr>
    </w:p>
    <w:p w14:paraId="46E85DF7" w14:textId="5D80C551" w:rsidR="007C5CEF" w:rsidRDefault="007C5CEF" w:rsidP="005E78F7">
      <w:pPr>
        <w:tabs>
          <w:tab w:val="left" w:pos="2931"/>
        </w:tabs>
        <w:spacing w:after="0"/>
        <w:jc w:val="center"/>
      </w:pPr>
    </w:p>
    <w:p w14:paraId="5B69AF7C" w14:textId="6FA532A8" w:rsidR="007C5CEF" w:rsidRDefault="009E4C14" w:rsidP="005F6E98">
      <w:pPr>
        <w:tabs>
          <w:tab w:val="left" w:pos="2931"/>
        </w:tabs>
        <w:spacing w:after="0"/>
      </w:pPr>
      <w:r>
        <w:pict w14:anchorId="46EC3B21">
          <v:shape id="_x0000_i1267" type="#_x0000_t75" style="width:380.5pt;height:164.5pt">
            <v:imagedata r:id="rId10" o:title=""/>
          </v:shape>
        </w:pict>
      </w:r>
      <w:r>
        <w:pict w14:anchorId="0EAE9F29">
          <v:shape id="_x0000_i1266" type="#_x0000_t75" style="width:385.5pt;height:170pt">
            <v:imagedata r:id="rId11" o:title=""/>
          </v:shape>
        </w:pict>
      </w:r>
    </w:p>
    <w:p w14:paraId="007E1153" w14:textId="77777777" w:rsidR="00D56238" w:rsidRDefault="00D56238" w:rsidP="005F6E98">
      <w:pPr>
        <w:tabs>
          <w:tab w:val="left" w:pos="2931"/>
        </w:tabs>
        <w:spacing w:after="0"/>
      </w:pPr>
    </w:p>
    <w:p w14:paraId="7B59EFD1" w14:textId="77777777" w:rsidR="00092838" w:rsidRPr="00092838" w:rsidRDefault="00092838" w:rsidP="007C5CEF">
      <w:pPr>
        <w:pStyle w:val="Prrafodelista"/>
        <w:keepNext/>
        <w:keepLines/>
        <w:numPr>
          <w:ilvl w:val="0"/>
          <w:numId w:val="3"/>
        </w:numPr>
        <w:spacing w:before="40" w:after="0"/>
        <w:contextualSpacing w:val="0"/>
        <w:outlineLvl w:val="1"/>
        <w:rPr>
          <w:rFonts w:ascii="Arial" w:eastAsia="Times New Roman" w:hAnsi="Arial" w:cs="Arial"/>
          <w:b/>
          <w:vanish/>
          <w:color w:val="70AD47"/>
          <w:sz w:val="28"/>
          <w:szCs w:val="28"/>
          <w:lang w:eastAsia="es-ES"/>
        </w:rPr>
      </w:pPr>
      <w:bookmarkStart w:id="3" w:name="_Toc127948588"/>
      <w:bookmarkStart w:id="4" w:name="_Toc131491073"/>
      <w:bookmarkEnd w:id="3"/>
      <w:bookmarkEnd w:id="4"/>
    </w:p>
    <w:p w14:paraId="1E9AF269" w14:textId="77777777" w:rsidR="00092838" w:rsidRPr="00092838" w:rsidRDefault="00092838" w:rsidP="007C5CEF">
      <w:pPr>
        <w:pStyle w:val="Prrafodelista"/>
        <w:keepNext/>
        <w:keepLines/>
        <w:numPr>
          <w:ilvl w:val="0"/>
          <w:numId w:val="3"/>
        </w:numPr>
        <w:spacing w:before="40" w:after="0"/>
        <w:contextualSpacing w:val="0"/>
        <w:outlineLvl w:val="1"/>
        <w:rPr>
          <w:rFonts w:ascii="Arial" w:eastAsia="Times New Roman" w:hAnsi="Arial" w:cs="Arial"/>
          <w:b/>
          <w:vanish/>
          <w:color w:val="70AD47"/>
          <w:sz w:val="28"/>
          <w:szCs w:val="28"/>
          <w:lang w:eastAsia="es-ES"/>
        </w:rPr>
      </w:pPr>
      <w:bookmarkStart w:id="5" w:name="_Toc127948589"/>
      <w:bookmarkStart w:id="6" w:name="_Toc131491074"/>
      <w:bookmarkEnd w:id="5"/>
      <w:bookmarkEnd w:id="6"/>
    </w:p>
    <w:p w14:paraId="27ECCDCB" w14:textId="77777777" w:rsidR="00333ED2" w:rsidRDefault="00333ED2" w:rsidP="00333ED2">
      <w:pPr>
        <w:pStyle w:val="Ttulo2"/>
        <w:ind w:left="720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7" w:name="_Toc131491075"/>
    </w:p>
    <w:p w14:paraId="27340179" w14:textId="3FBBEFD6" w:rsidR="007C5CEF" w:rsidRPr="00092838" w:rsidRDefault="007C5CEF" w:rsidP="007C5CEF">
      <w:pPr>
        <w:pStyle w:val="Ttulo2"/>
        <w:numPr>
          <w:ilvl w:val="0"/>
          <w:numId w:val="3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r w:rsidRPr="00092838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Resumen de las prestaciones a nivel nacional</w:t>
      </w:r>
      <w:bookmarkEnd w:id="7"/>
    </w:p>
    <w:p w14:paraId="11293476" w14:textId="17607C1C" w:rsidR="00F64EE6" w:rsidRDefault="009E4C14" w:rsidP="005F6E98">
      <w:pPr>
        <w:tabs>
          <w:tab w:val="left" w:pos="2931"/>
        </w:tabs>
        <w:spacing w:after="0"/>
      </w:pPr>
      <w:r>
        <w:pict w14:anchorId="39E16806">
          <v:shape id="_x0000_i1265" type="#_x0000_t75" style="width:757.5pt;height:225.5pt">
            <v:imagedata r:id="rId12" o:title=""/>
          </v:shape>
        </w:pict>
      </w:r>
    </w:p>
    <w:p w14:paraId="74CE3A80" w14:textId="37D5B574" w:rsidR="002C020A" w:rsidRDefault="009E4C14" w:rsidP="005F6E98">
      <w:pPr>
        <w:tabs>
          <w:tab w:val="left" w:pos="2931"/>
        </w:tabs>
        <w:spacing w:after="0"/>
      </w:pPr>
      <w:r>
        <w:pict w14:anchorId="37A7B4F4">
          <v:shape id="_x0000_i1264" type="#_x0000_t75" style="width:385.5pt;height:211pt">
            <v:imagedata r:id="rId13" o:title=""/>
          </v:shape>
        </w:pict>
      </w:r>
      <w:r>
        <w:pict w14:anchorId="76B39630">
          <v:shape id="_x0000_i1263" type="#_x0000_t75" style="width:375.5pt;height:206pt">
            <v:imagedata r:id="rId14" o:title=""/>
          </v:shape>
        </w:pict>
      </w:r>
    </w:p>
    <w:p w14:paraId="26A74413" w14:textId="77777777" w:rsidR="00303782" w:rsidRDefault="00303782" w:rsidP="005F6E98">
      <w:pPr>
        <w:tabs>
          <w:tab w:val="left" w:pos="2931"/>
        </w:tabs>
        <w:spacing w:after="0"/>
        <w:sectPr w:rsidR="00303782" w:rsidSect="00A4520A">
          <w:headerReference w:type="default" r:id="rId15"/>
          <w:footerReference w:type="default" r:id="rId16"/>
          <w:pgSz w:w="16838" w:h="11906" w:orient="landscape"/>
          <w:pgMar w:top="238" w:right="720" w:bottom="720" w:left="720" w:header="709" w:footer="709" w:gutter="0"/>
          <w:cols w:space="708"/>
          <w:docGrid w:linePitch="360"/>
        </w:sectPr>
      </w:pPr>
    </w:p>
    <w:p w14:paraId="0D7D0142" w14:textId="7A51FFEF" w:rsidR="006A2E8D" w:rsidRPr="00333ED2" w:rsidRDefault="00312554" w:rsidP="00333ED2">
      <w:pPr>
        <w:pStyle w:val="Prrafodelista"/>
        <w:numPr>
          <w:ilvl w:val="0"/>
          <w:numId w:val="3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r>
        <w:br w:type="page"/>
      </w:r>
      <w:bookmarkStart w:id="8" w:name="_Toc131491076"/>
      <w:r w:rsidR="00487166" w:rsidRPr="00333ED2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lastRenderedPageBreak/>
        <w:t>Resumen de las principales variables por Comunidad Autónoma</w:t>
      </w:r>
      <w:bookmarkEnd w:id="8"/>
    </w:p>
    <w:p w14:paraId="3079C7BC" w14:textId="3EE0BC1E" w:rsidR="007146C9" w:rsidRPr="007146C9" w:rsidRDefault="009E4C14" w:rsidP="007146C9">
      <w:pPr>
        <w:rPr>
          <w:lang w:eastAsia="es-ES"/>
        </w:rPr>
      </w:pPr>
      <w:r>
        <w:pict w14:anchorId="345F1621">
          <v:shape id="_x0000_i1262" type="#_x0000_t75" style="width:471.5pt;height:174.5pt">
            <v:imagedata r:id="rId17" o:title=""/>
          </v:shape>
        </w:pict>
      </w:r>
    </w:p>
    <w:p w14:paraId="55719AB0" w14:textId="3FEF0D67" w:rsidR="007146C9" w:rsidRDefault="009E4C14" w:rsidP="00864C02">
      <w:pPr>
        <w:tabs>
          <w:tab w:val="left" w:pos="0"/>
        </w:tabs>
        <w:spacing w:after="0"/>
      </w:pPr>
      <w:r>
        <w:pict w14:anchorId="30AB8A8D">
          <v:shape id="_x0000_i1261" type="#_x0000_t75" style="width:344.5pt;height:206pt">
            <v:imagedata r:id="rId18" o:title=""/>
          </v:shape>
        </w:pict>
      </w:r>
    </w:p>
    <w:p w14:paraId="25EC8128" w14:textId="77777777" w:rsidR="007146C9" w:rsidRDefault="007146C9" w:rsidP="00864C02">
      <w:pPr>
        <w:tabs>
          <w:tab w:val="left" w:pos="0"/>
        </w:tabs>
        <w:spacing w:after="0"/>
      </w:pPr>
    </w:p>
    <w:p w14:paraId="5AFB0854" w14:textId="77777777" w:rsidR="007146C9" w:rsidRDefault="007146C9" w:rsidP="00864C02">
      <w:pPr>
        <w:tabs>
          <w:tab w:val="left" w:pos="0"/>
        </w:tabs>
        <w:spacing w:after="0"/>
      </w:pPr>
    </w:p>
    <w:p w14:paraId="6DCDAA3B" w14:textId="563113CA" w:rsidR="0022436A" w:rsidRDefault="009E4C14" w:rsidP="00864C02">
      <w:pPr>
        <w:tabs>
          <w:tab w:val="left" w:pos="0"/>
        </w:tabs>
        <w:spacing w:after="0"/>
      </w:pPr>
      <w:r>
        <w:pict w14:anchorId="00C30F5D">
          <v:shape id="_x0000_i1260" type="#_x0000_t75" style="width:282.5pt;height:189.5pt">
            <v:imagedata r:id="rId19" o:title=""/>
          </v:shape>
        </w:pict>
      </w:r>
    </w:p>
    <w:p w14:paraId="06088E7A" w14:textId="77777777" w:rsidR="0022436A" w:rsidRDefault="0022436A" w:rsidP="005F6E98">
      <w:pPr>
        <w:tabs>
          <w:tab w:val="left" w:pos="2931"/>
        </w:tabs>
        <w:spacing w:after="0"/>
      </w:pPr>
    </w:p>
    <w:p w14:paraId="114E874F" w14:textId="77777777" w:rsidR="0022436A" w:rsidRDefault="0022436A" w:rsidP="005F6E98">
      <w:pPr>
        <w:tabs>
          <w:tab w:val="left" w:pos="2931"/>
        </w:tabs>
        <w:spacing w:after="0"/>
      </w:pPr>
    </w:p>
    <w:p w14:paraId="0CA9A2E4" w14:textId="7C303A8F" w:rsidR="0022436A" w:rsidRDefault="0022436A" w:rsidP="005F6E98">
      <w:pPr>
        <w:tabs>
          <w:tab w:val="left" w:pos="2931"/>
        </w:tabs>
        <w:spacing w:after="0"/>
      </w:pPr>
    </w:p>
    <w:p w14:paraId="62DAB95A" w14:textId="77777777" w:rsidR="0022436A" w:rsidRDefault="0022436A" w:rsidP="005F6E98">
      <w:pPr>
        <w:tabs>
          <w:tab w:val="left" w:pos="2931"/>
        </w:tabs>
        <w:spacing w:after="0"/>
      </w:pPr>
    </w:p>
    <w:p w14:paraId="7C059832" w14:textId="77777777" w:rsidR="0022436A" w:rsidRDefault="0022436A" w:rsidP="005F6E98">
      <w:pPr>
        <w:tabs>
          <w:tab w:val="left" w:pos="2931"/>
        </w:tabs>
        <w:spacing w:after="0"/>
      </w:pPr>
    </w:p>
    <w:p w14:paraId="7DACA295" w14:textId="77777777" w:rsidR="0022436A" w:rsidRDefault="0022436A" w:rsidP="005F6E98">
      <w:pPr>
        <w:tabs>
          <w:tab w:val="left" w:pos="2931"/>
        </w:tabs>
        <w:spacing w:after="0"/>
      </w:pPr>
    </w:p>
    <w:p w14:paraId="62E62809" w14:textId="77777777" w:rsidR="0022436A" w:rsidRDefault="0022436A" w:rsidP="005F6E98">
      <w:pPr>
        <w:tabs>
          <w:tab w:val="left" w:pos="2931"/>
        </w:tabs>
        <w:spacing w:after="0"/>
      </w:pPr>
    </w:p>
    <w:p w14:paraId="329ACF7D" w14:textId="77777777" w:rsidR="0022436A" w:rsidRPr="00705381" w:rsidRDefault="0022436A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816CFAA" w14:textId="77777777" w:rsidR="0022436A" w:rsidRPr="00705381" w:rsidRDefault="0022436A" w:rsidP="005F6E98">
      <w:pPr>
        <w:tabs>
          <w:tab w:val="left" w:pos="2931"/>
        </w:tabs>
        <w:spacing w:after="0"/>
        <w:rPr>
          <w:sz w:val="2"/>
          <w:szCs w:val="2"/>
        </w:rPr>
        <w:sectPr w:rsidR="0022436A" w:rsidRPr="00705381" w:rsidSect="00F55477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9770" w:space="153"/>
            <w:col w:w="5475"/>
          </w:cols>
          <w:docGrid w:linePitch="360"/>
        </w:sectPr>
      </w:pPr>
    </w:p>
    <w:p w14:paraId="1E29A41F" w14:textId="17228CF4" w:rsidR="0022436A" w:rsidRDefault="009E4C14" w:rsidP="005F6E98">
      <w:pPr>
        <w:tabs>
          <w:tab w:val="left" w:pos="2931"/>
        </w:tabs>
        <w:spacing w:after="0"/>
      </w:pPr>
      <w:r>
        <w:lastRenderedPageBreak/>
        <w:pict w14:anchorId="52C62913">
          <v:shape id="_x0000_i1259" type="#_x0000_t75" style="width:501pt;height:184.5pt">
            <v:imagedata r:id="rId20" o:title=""/>
          </v:shape>
        </w:pict>
      </w:r>
      <w:r>
        <w:pict w14:anchorId="2F0DF8FE">
          <v:shape id="_x0000_i1258" type="#_x0000_t75" style="width:375.5pt;height:3in">
            <v:imagedata r:id="rId21" o:title=""/>
          </v:shape>
        </w:pict>
      </w:r>
    </w:p>
    <w:p w14:paraId="3E89FA60" w14:textId="77777777" w:rsidR="0022436A" w:rsidRDefault="0022436A" w:rsidP="005F6E98">
      <w:pPr>
        <w:tabs>
          <w:tab w:val="left" w:pos="2931"/>
        </w:tabs>
        <w:spacing w:after="0"/>
      </w:pPr>
    </w:p>
    <w:p w14:paraId="23DA8832" w14:textId="0672950C" w:rsidR="0022436A" w:rsidRDefault="009E4C14" w:rsidP="00E33D15">
      <w:pPr>
        <w:tabs>
          <w:tab w:val="left" w:pos="2931"/>
        </w:tabs>
        <w:spacing w:after="0"/>
        <w:ind w:left="142"/>
        <w:sectPr w:rsidR="0022436A" w:rsidSect="00E33D15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10054" w:space="422"/>
            <w:col w:w="4922"/>
          </w:cols>
          <w:docGrid w:linePitch="360"/>
        </w:sectPr>
      </w:pPr>
      <w:r>
        <w:pict w14:anchorId="362D646E">
          <v:shape id="_x0000_i1257" type="#_x0000_t75" style="width:273pt;height:3in">
            <v:imagedata r:id="rId22" o:title=""/>
          </v:shape>
        </w:pict>
      </w:r>
    </w:p>
    <w:p w14:paraId="11A7BD4F" w14:textId="2B87B049" w:rsidR="0022436A" w:rsidRDefault="009E4C14" w:rsidP="005F6E98">
      <w:pPr>
        <w:tabs>
          <w:tab w:val="left" w:pos="2931"/>
        </w:tabs>
        <w:spacing w:after="0"/>
      </w:pPr>
      <w:r>
        <w:lastRenderedPageBreak/>
        <w:pict w14:anchorId="0D2DA7B6">
          <v:shape id="_x0000_i1256" type="#_x0000_t75" style="width:496pt;height:179.5pt">
            <v:imagedata r:id="rId23" o:title=""/>
          </v:shape>
        </w:pict>
      </w:r>
      <w:r>
        <w:pict w14:anchorId="45CAD1FA">
          <v:shape id="_x0000_i1255" type="#_x0000_t75" style="width:375.5pt;height:3in">
            <v:imagedata r:id="rId24" o:title=""/>
          </v:shape>
        </w:pict>
      </w:r>
    </w:p>
    <w:p w14:paraId="6B163CB0" w14:textId="77777777" w:rsidR="0022436A" w:rsidRDefault="0022436A" w:rsidP="005F6E98">
      <w:pPr>
        <w:tabs>
          <w:tab w:val="left" w:pos="2931"/>
        </w:tabs>
        <w:spacing w:after="0"/>
      </w:pPr>
    </w:p>
    <w:p w14:paraId="328D0D1A" w14:textId="295FDDFB" w:rsidR="0022436A" w:rsidRDefault="009E4C14" w:rsidP="005F6E98">
      <w:pPr>
        <w:tabs>
          <w:tab w:val="left" w:pos="2931"/>
        </w:tabs>
        <w:spacing w:after="0"/>
        <w:sectPr w:rsidR="0022436A" w:rsidSect="005E78F7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10184" w:space="141"/>
            <w:col w:w="5203"/>
          </w:cols>
          <w:docGrid w:linePitch="360"/>
        </w:sectPr>
      </w:pPr>
      <w:r>
        <w:pict w14:anchorId="1EF147E5">
          <v:shape id="_x0000_i1254" type="#_x0000_t75" style="width:283pt;height:205.5pt">
            <v:imagedata r:id="rId25" o:title=""/>
          </v:shape>
        </w:pict>
      </w:r>
    </w:p>
    <w:p w14:paraId="7F09F463" w14:textId="39262B1C" w:rsidR="009A3867" w:rsidRDefault="009E4C14" w:rsidP="005F6E98">
      <w:pPr>
        <w:tabs>
          <w:tab w:val="left" w:pos="2931"/>
        </w:tabs>
        <w:spacing w:after="0"/>
      </w:pPr>
      <w:r>
        <w:lastRenderedPageBreak/>
        <w:pict w14:anchorId="10CA3A2B">
          <v:shape id="_x0000_i1253" type="#_x0000_t75" style="width:521.5pt;height:190pt">
            <v:imagedata r:id="rId26" o:title=""/>
          </v:shape>
        </w:pict>
      </w:r>
      <w:r>
        <w:pict w14:anchorId="0C57554F">
          <v:shape id="_x0000_i1252" type="#_x0000_t75" style="width:406.5pt;height:225.5pt">
            <v:imagedata r:id="rId27" o:title=""/>
          </v:shape>
        </w:pict>
      </w:r>
    </w:p>
    <w:p w14:paraId="3C7D4635" w14:textId="77777777" w:rsidR="009A3867" w:rsidRDefault="009A3867" w:rsidP="005F6E98">
      <w:pPr>
        <w:tabs>
          <w:tab w:val="left" w:pos="2931"/>
        </w:tabs>
        <w:spacing w:after="0"/>
      </w:pPr>
    </w:p>
    <w:p w14:paraId="4D3A4F50" w14:textId="3CE7659C" w:rsidR="0022436A" w:rsidRDefault="009E4C14" w:rsidP="005F6E98">
      <w:pPr>
        <w:tabs>
          <w:tab w:val="left" w:pos="2931"/>
        </w:tabs>
        <w:spacing w:after="0"/>
      </w:pPr>
      <w:r>
        <w:pict w14:anchorId="6F5F7A65">
          <v:shape id="_x0000_i1251" type="#_x0000_t75" style="width:257pt;height:212.5pt">
            <v:imagedata r:id="rId28" o:title=""/>
          </v:shape>
        </w:pict>
      </w:r>
    </w:p>
    <w:p w14:paraId="1D66DB10" w14:textId="77777777" w:rsidR="009A3867" w:rsidRDefault="009A3867" w:rsidP="005F6E98">
      <w:pPr>
        <w:tabs>
          <w:tab w:val="left" w:pos="2931"/>
        </w:tabs>
        <w:spacing w:after="0"/>
      </w:pPr>
    </w:p>
    <w:p w14:paraId="1878A806" w14:textId="77777777" w:rsidR="009A3867" w:rsidRDefault="009A3867" w:rsidP="005F6E98">
      <w:pPr>
        <w:tabs>
          <w:tab w:val="left" w:pos="2931"/>
        </w:tabs>
        <w:spacing w:after="0"/>
      </w:pPr>
    </w:p>
    <w:p w14:paraId="15FB026E" w14:textId="77777777" w:rsidR="009A3867" w:rsidRDefault="009A3867" w:rsidP="005F6E98">
      <w:pPr>
        <w:tabs>
          <w:tab w:val="left" w:pos="2931"/>
        </w:tabs>
        <w:spacing w:after="0"/>
      </w:pPr>
    </w:p>
    <w:p w14:paraId="5D8D5956" w14:textId="77777777" w:rsidR="009A3867" w:rsidRDefault="009A3867" w:rsidP="005F6E98">
      <w:pPr>
        <w:tabs>
          <w:tab w:val="left" w:pos="2931"/>
        </w:tabs>
        <w:spacing w:after="0"/>
      </w:pPr>
    </w:p>
    <w:p w14:paraId="7D7D6666" w14:textId="77777777" w:rsidR="009A3867" w:rsidRDefault="009A3867" w:rsidP="005F6E98">
      <w:pPr>
        <w:tabs>
          <w:tab w:val="left" w:pos="2931"/>
        </w:tabs>
        <w:spacing w:after="0"/>
      </w:pPr>
    </w:p>
    <w:p w14:paraId="5AEB2842" w14:textId="77777777" w:rsidR="009A3867" w:rsidRDefault="009A3867" w:rsidP="005F6E98">
      <w:pPr>
        <w:tabs>
          <w:tab w:val="left" w:pos="2931"/>
        </w:tabs>
        <w:spacing w:after="0"/>
      </w:pPr>
    </w:p>
    <w:p w14:paraId="2DCBE4E1" w14:textId="77777777" w:rsidR="009A3867" w:rsidRDefault="009A3867" w:rsidP="005F6E98">
      <w:pPr>
        <w:tabs>
          <w:tab w:val="left" w:pos="2931"/>
        </w:tabs>
        <w:spacing w:after="0"/>
      </w:pPr>
    </w:p>
    <w:p w14:paraId="79407B80" w14:textId="77777777" w:rsidR="009A3867" w:rsidRDefault="009A3867" w:rsidP="005F6E98">
      <w:pPr>
        <w:tabs>
          <w:tab w:val="left" w:pos="2931"/>
        </w:tabs>
        <w:spacing w:after="0"/>
      </w:pPr>
    </w:p>
    <w:p w14:paraId="4EBA9B0C" w14:textId="77777777" w:rsidR="009A3867" w:rsidRDefault="009A3867" w:rsidP="005F6E98">
      <w:pPr>
        <w:tabs>
          <w:tab w:val="left" w:pos="2931"/>
        </w:tabs>
        <w:spacing w:after="0"/>
      </w:pPr>
    </w:p>
    <w:p w14:paraId="56D50D80" w14:textId="77777777" w:rsidR="009A3867" w:rsidRDefault="009A3867" w:rsidP="005F6E98">
      <w:pPr>
        <w:tabs>
          <w:tab w:val="left" w:pos="2931"/>
        </w:tabs>
        <w:spacing w:after="0"/>
      </w:pPr>
    </w:p>
    <w:p w14:paraId="61685CCD" w14:textId="77777777" w:rsidR="009A3867" w:rsidRDefault="009A3867" w:rsidP="005F6E98">
      <w:pPr>
        <w:tabs>
          <w:tab w:val="left" w:pos="2931"/>
        </w:tabs>
        <w:spacing w:after="0"/>
      </w:pPr>
    </w:p>
    <w:p w14:paraId="20C20334" w14:textId="77777777" w:rsidR="009A3867" w:rsidRDefault="009A3867" w:rsidP="005F6E98">
      <w:pPr>
        <w:tabs>
          <w:tab w:val="left" w:pos="2931"/>
        </w:tabs>
        <w:spacing w:after="0"/>
      </w:pPr>
    </w:p>
    <w:p w14:paraId="32AB90B2" w14:textId="77777777" w:rsidR="009A3867" w:rsidRDefault="009A3867" w:rsidP="005F6E98">
      <w:pPr>
        <w:tabs>
          <w:tab w:val="left" w:pos="2931"/>
        </w:tabs>
        <w:spacing w:after="0"/>
      </w:pPr>
    </w:p>
    <w:p w14:paraId="34C08E70" w14:textId="77777777" w:rsidR="009A3867" w:rsidRDefault="009A3867" w:rsidP="005F6E98">
      <w:pPr>
        <w:tabs>
          <w:tab w:val="left" w:pos="2931"/>
        </w:tabs>
        <w:spacing w:after="0"/>
      </w:pPr>
    </w:p>
    <w:p w14:paraId="5FCB722A" w14:textId="77777777" w:rsidR="009A3867" w:rsidRDefault="009A3867" w:rsidP="005F6E98">
      <w:pPr>
        <w:tabs>
          <w:tab w:val="left" w:pos="2931"/>
        </w:tabs>
        <w:spacing w:after="0"/>
      </w:pPr>
    </w:p>
    <w:p w14:paraId="41553926" w14:textId="77777777" w:rsidR="009A3867" w:rsidRDefault="009A3867" w:rsidP="005F6E98">
      <w:pPr>
        <w:tabs>
          <w:tab w:val="left" w:pos="2931"/>
        </w:tabs>
        <w:spacing w:after="0"/>
      </w:pPr>
    </w:p>
    <w:p w14:paraId="708B3FB6" w14:textId="77777777" w:rsidR="009A3867" w:rsidRDefault="009A3867" w:rsidP="005F6E98">
      <w:pPr>
        <w:tabs>
          <w:tab w:val="left" w:pos="2931"/>
        </w:tabs>
        <w:spacing w:after="0"/>
      </w:pPr>
    </w:p>
    <w:p w14:paraId="1F96F94C" w14:textId="77777777" w:rsidR="009A3867" w:rsidRDefault="009A3867" w:rsidP="005F6E98">
      <w:pPr>
        <w:tabs>
          <w:tab w:val="left" w:pos="2931"/>
        </w:tabs>
        <w:spacing w:after="0"/>
      </w:pPr>
    </w:p>
    <w:p w14:paraId="117C0F73" w14:textId="77777777" w:rsidR="009A3867" w:rsidRDefault="009A3867" w:rsidP="005F6E98">
      <w:pPr>
        <w:tabs>
          <w:tab w:val="left" w:pos="2931"/>
        </w:tabs>
        <w:spacing w:after="0"/>
      </w:pPr>
    </w:p>
    <w:p w14:paraId="51018C13" w14:textId="3CD22854" w:rsidR="00500948" w:rsidRDefault="009E4C14" w:rsidP="005F6E98">
      <w:pPr>
        <w:tabs>
          <w:tab w:val="left" w:pos="2931"/>
        </w:tabs>
        <w:spacing w:after="0"/>
      </w:pPr>
      <w:r>
        <w:pict w14:anchorId="12F0D96F">
          <v:shape id="_x0000_i1250" type="#_x0000_t75" style="width:521pt;height:200pt">
            <v:imagedata r:id="rId29" o:title=""/>
          </v:shape>
        </w:pict>
      </w:r>
    </w:p>
    <w:p w14:paraId="436790D7" w14:textId="2CFD24FF" w:rsidR="00500948" w:rsidRDefault="009E4C14" w:rsidP="005F6E98">
      <w:pPr>
        <w:tabs>
          <w:tab w:val="left" w:pos="2931"/>
        </w:tabs>
        <w:spacing w:after="0"/>
      </w:pPr>
      <w:r>
        <w:pict w14:anchorId="7D7C84BC">
          <v:shape id="_x0000_i1249" type="#_x0000_t75" style="width:511.5pt;height:185.5pt">
            <v:imagedata r:id="rId30" o:title=""/>
          </v:shape>
        </w:pict>
      </w:r>
    </w:p>
    <w:p w14:paraId="772C5D12" w14:textId="7F3BDB87" w:rsidR="00500948" w:rsidRDefault="009E4C14" w:rsidP="005F6E98">
      <w:pPr>
        <w:tabs>
          <w:tab w:val="left" w:pos="2931"/>
        </w:tabs>
        <w:spacing w:after="0"/>
      </w:pPr>
      <w:r>
        <w:pict w14:anchorId="65D38901">
          <v:shape id="_x0000_i1248" type="#_x0000_t75" style="width:226.5pt;height:242pt">
            <v:imagedata r:id="rId31" o:title=""/>
          </v:shape>
        </w:pict>
      </w:r>
    </w:p>
    <w:p w14:paraId="228B2540" w14:textId="77777777" w:rsidR="009A3867" w:rsidRDefault="009A3867" w:rsidP="005F6E98">
      <w:pPr>
        <w:tabs>
          <w:tab w:val="left" w:pos="2931"/>
        </w:tabs>
        <w:spacing w:after="0"/>
      </w:pPr>
    </w:p>
    <w:p w14:paraId="35AF01AA" w14:textId="77777777" w:rsidR="009A3867" w:rsidRDefault="009A3867" w:rsidP="005F6E98">
      <w:pPr>
        <w:tabs>
          <w:tab w:val="left" w:pos="2931"/>
        </w:tabs>
        <w:spacing w:after="0"/>
      </w:pPr>
    </w:p>
    <w:p w14:paraId="7BFB7AFD" w14:textId="77777777" w:rsidR="00500948" w:rsidRDefault="00500948" w:rsidP="005F6E98">
      <w:pPr>
        <w:tabs>
          <w:tab w:val="left" w:pos="2931"/>
        </w:tabs>
        <w:spacing w:after="0"/>
      </w:pPr>
    </w:p>
    <w:p w14:paraId="79AA3B0F" w14:textId="77777777" w:rsidR="00500948" w:rsidRDefault="00500948" w:rsidP="009A3867">
      <w:pPr>
        <w:tabs>
          <w:tab w:val="left" w:pos="2931"/>
        </w:tabs>
        <w:spacing w:after="0"/>
        <w:ind w:left="-10773"/>
      </w:pPr>
    </w:p>
    <w:p w14:paraId="12A8B818" w14:textId="77777777" w:rsidR="00500948" w:rsidRPr="004E0942" w:rsidRDefault="00500948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DAB3E1E" w14:textId="77777777" w:rsidR="00500948" w:rsidRPr="004E0942" w:rsidRDefault="00500948" w:rsidP="005F6E98">
      <w:pPr>
        <w:tabs>
          <w:tab w:val="left" w:pos="2931"/>
        </w:tabs>
        <w:spacing w:after="0"/>
        <w:rPr>
          <w:sz w:val="2"/>
          <w:szCs w:val="2"/>
        </w:rPr>
        <w:sectPr w:rsidR="00500948" w:rsidRPr="004E0942" w:rsidSect="0096181F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10740" w:space="-1"/>
            <w:col w:w="5475"/>
          </w:cols>
          <w:docGrid w:linePitch="360"/>
        </w:sectPr>
      </w:pPr>
    </w:p>
    <w:p w14:paraId="5D7AF716" w14:textId="77777777" w:rsidR="00E0480F" w:rsidRDefault="00E0480F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166004D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12666BC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49400F3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9939CEC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EF7E69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7554AE7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E274E1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4EACD53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ED3B940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B76ACC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2CE6685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33FC048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0FC033F8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B967235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5A82F2D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026959C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346475B" w14:textId="3E88BAC0" w:rsidR="002C020A" w:rsidRDefault="002C020A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A2C450D" w14:textId="77777777" w:rsidR="002C020A" w:rsidRDefault="002C020A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F61D923" w14:textId="77777777" w:rsidR="002C020A" w:rsidRDefault="002C020A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7D4169D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4E746B76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34B735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093E861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546B80B" w14:textId="77777777" w:rsidR="00E0480F" w:rsidRDefault="00E0480F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50F3991" w14:textId="77777777" w:rsidR="00E0480F" w:rsidRDefault="00E0480F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42032A9" w14:textId="77777777" w:rsidR="00E0480F" w:rsidRDefault="00E0480F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2446611" w14:textId="77777777" w:rsidR="004E0942" w:rsidRDefault="004E0942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450C90DD" w14:textId="77777777" w:rsidR="00946DB7" w:rsidRDefault="00946DB7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0E1E3D56" w14:textId="77777777" w:rsidR="00946DB7" w:rsidRPr="004B1065" w:rsidRDefault="00946DB7" w:rsidP="005F6E98">
      <w:pPr>
        <w:tabs>
          <w:tab w:val="left" w:pos="2931"/>
        </w:tabs>
        <w:spacing w:after="0"/>
        <w:rPr>
          <w:sz w:val="2"/>
          <w:szCs w:val="2"/>
        </w:rPr>
        <w:sectPr w:rsidR="00946DB7" w:rsidRPr="004B1065" w:rsidSect="004B1065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9356" w:space="567"/>
            <w:col w:w="5475"/>
          </w:cols>
          <w:docGrid w:linePitch="360"/>
        </w:sectPr>
      </w:pPr>
    </w:p>
    <w:p w14:paraId="3923D7EC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F1F3DBF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5C908706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2F98EBB0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1896981B" w14:textId="77777777" w:rsidR="009159B5" w:rsidRDefault="009159B5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EC5F530" w14:textId="77777777" w:rsidR="00E33D15" w:rsidRDefault="00E33D15" w:rsidP="00E33D15">
      <w:pPr>
        <w:pStyle w:val="Ttulo2"/>
        <w:ind w:left="720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</w:p>
    <w:p w14:paraId="51DCB31A" w14:textId="51F1E3B8" w:rsidR="002C020A" w:rsidRDefault="002C020A" w:rsidP="00495406">
      <w:pPr>
        <w:pStyle w:val="Ttulo2"/>
        <w:numPr>
          <w:ilvl w:val="0"/>
          <w:numId w:val="3"/>
        </w:numPr>
        <w:tabs>
          <w:tab w:val="left" w:pos="2931"/>
        </w:tabs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9" w:name="_Toc131491077"/>
      <w:r w:rsidRPr="0051691E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Tiempos medios de resolución</w:t>
      </w:r>
      <w:bookmarkEnd w:id="9"/>
    </w:p>
    <w:p w14:paraId="5F8C4B07" w14:textId="707B6726" w:rsidR="0051691E" w:rsidRDefault="0051691E" w:rsidP="0051691E">
      <w:pPr>
        <w:ind w:firstLine="708"/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5.1.- Tiempo medio de gestión de resolución en días</w:t>
      </w:r>
      <w:r w:rsidR="00A81058">
        <w:rPr>
          <w:rFonts w:ascii="Arial" w:eastAsiaTheme="majorEastAsia" w:hAnsi="Arial" w:cs="Arial"/>
          <w:color w:val="70AD47" w:themeColor="accent6"/>
          <w:sz w:val="24"/>
          <w:szCs w:val="24"/>
        </w:rPr>
        <w:t>.</w:t>
      </w:r>
    </w:p>
    <w:p w14:paraId="67665C4E" w14:textId="28E91F7D" w:rsidR="00561979" w:rsidRPr="00561979" w:rsidRDefault="00561979" w:rsidP="00561979">
      <w:pPr>
        <w:tabs>
          <w:tab w:val="left" w:pos="2931"/>
        </w:tabs>
        <w:spacing w:after="0"/>
        <w:ind w:left="709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5CEFF8B9" w14:textId="77777777" w:rsidR="00561979" w:rsidRPr="00561979" w:rsidRDefault="00561979" w:rsidP="00561979">
      <w:pPr>
        <w:tabs>
          <w:tab w:val="left" w:pos="2931"/>
        </w:tabs>
        <w:spacing w:after="0"/>
        <w:ind w:left="709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y desde la Resolución de Grado hasta la Resolución de Prestación sólo se tiene en cuenta la primera Resolución de Prestación de cada persona solicitante.</w:t>
      </w:r>
    </w:p>
    <w:p w14:paraId="1ACFDDAA" w14:textId="18A016E0" w:rsidR="002C020A" w:rsidRDefault="009E4C14" w:rsidP="006E653C">
      <w:pPr>
        <w:tabs>
          <w:tab w:val="left" w:pos="2931"/>
        </w:tabs>
        <w:spacing w:after="0"/>
        <w:jc w:val="center"/>
      </w:pPr>
      <w:r>
        <w:pict w14:anchorId="696D13DE">
          <v:shape id="_x0000_i1247" type="#_x0000_t75" style="width:686.5pt;height:169pt">
            <v:imagedata r:id="rId32" o:title=""/>
          </v:shape>
        </w:pict>
      </w:r>
    </w:p>
    <w:p w14:paraId="03460DA2" w14:textId="0237CB0C" w:rsidR="00561979" w:rsidRPr="00561979" w:rsidRDefault="00561979" w:rsidP="002C020A">
      <w:pPr>
        <w:tabs>
          <w:tab w:val="left" w:pos="2931"/>
        </w:tabs>
        <w:spacing w:after="0"/>
        <w:rPr>
          <w:sz w:val="16"/>
          <w:szCs w:val="16"/>
        </w:rPr>
      </w:pPr>
      <w:r w:rsidRPr="00561979">
        <w:rPr>
          <w:sz w:val="16"/>
          <w:szCs w:val="16"/>
        </w:rPr>
        <w:t>* Se parte de la fecha 31/01/2020 pues es a partir de esa fecha de cuando se empieza a contabilizar el tiempo medio de gestión</w:t>
      </w:r>
    </w:p>
    <w:p w14:paraId="0BA32F15" w14:textId="622FCF22" w:rsidR="002C020A" w:rsidRDefault="009E4C14" w:rsidP="0096181F">
      <w:pPr>
        <w:tabs>
          <w:tab w:val="left" w:pos="2931"/>
        </w:tabs>
        <w:spacing w:after="0"/>
        <w:jc w:val="center"/>
      </w:pPr>
      <w:r>
        <w:pict w14:anchorId="14E2F724">
          <v:shape id="_x0000_i1246" type="#_x0000_t75" style="width:5in;height:200.5pt">
            <v:imagedata r:id="rId33" o:title=""/>
          </v:shape>
        </w:pict>
      </w:r>
    </w:p>
    <w:p w14:paraId="0E51E24B" w14:textId="6B6218C2" w:rsidR="00303782" w:rsidRDefault="00303782" w:rsidP="002C020A">
      <w:pPr>
        <w:tabs>
          <w:tab w:val="left" w:pos="2931"/>
        </w:tabs>
        <w:spacing w:after="0"/>
      </w:pPr>
    </w:p>
    <w:p w14:paraId="3B3EE03C" w14:textId="6043BC58" w:rsidR="009A3867" w:rsidRDefault="009A3867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5.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2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.- Tiempo medio de gestión desde la solicitud hasta la resolución de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 grado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, en días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, por CCAA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. </w:t>
      </w:r>
    </w:p>
    <w:p w14:paraId="762D3815" w14:textId="77777777" w:rsidR="009A3867" w:rsidRPr="0051691E" w:rsidRDefault="009A3867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3FCD791C" w14:textId="77777777" w:rsidR="009A3867" w:rsidRPr="00561979" w:rsidRDefault="009A3867" w:rsidP="009A3867">
      <w:pPr>
        <w:tabs>
          <w:tab w:val="left" w:pos="2931"/>
        </w:tabs>
        <w:spacing w:after="0"/>
        <w:rPr>
          <w:rFonts w:eastAsiaTheme="majorEastAsia" w:cstheme="minorHAnsi"/>
          <w:sz w:val="20"/>
          <w:szCs w:val="20"/>
        </w:rPr>
      </w:pPr>
      <w:r w:rsidRPr="00561979">
        <w:rPr>
          <w:rFonts w:eastAsiaTheme="majorEastAsia" w:cstheme="minorHAnsi"/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48AC0E33" w14:textId="7E8A6059" w:rsidR="009A3867" w:rsidRDefault="009E4C14" w:rsidP="009A3867">
      <w:pPr>
        <w:tabs>
          <w:tab w:val="left" w:pos="2931"/>
        </w:tabs>
        <w:spacing w:after="0"/>
      </w:pPr>
      <w:r>
        <w:pict w14:anchorId="71AFC0F5">
          <v:shape id="_x0000_i1245" type="#_x0000_t75" style="width:782pt;height:354pt">
            <v:imagedata r:id="rId34" o:title=""/>
          </v:shape>
        </w:pict>
      </w:r>
    </w:p>
    <w:p w14:paraId="0BA98B01" w14:textId="77777777" w:rsidR="009A3867" w:rsidRDefault="009A3867" w:rsidP="009A3867">
      <w:pPr>
        <w:tabs>
          <w:tab w:val="left" w:pos="2931"/>
        </w:tabs>
        <w:spacing w:after="0"/>
      </w:pPr>
      <w:r w:rsidRPr="00561979">
        <w:rPr>
          <w:sz w:val="16"/>
          <w:szCs w:val="16"/>
        </w:rPr>
        <w:t>* Se parte de la fecha 31/01/2020 pues es a partir de esa fecha de cuando se empieza a contabilizar el tiempo medio de gestión</w:t>
      </w:r>
    </w:p>
    <w:p w14:paraId="2979A5EE" w14:textId="77777777" w:rsidR="00561979" w:rsidRDefault="00561979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2EAF2F52" w14:textId="77777777" w:rsidR="009A3867" w:rsidRDefault="009A3867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3A140E8D" w14:textId="77777777" w:rsidR="009A3867" w:rsidRDefault="009A3867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404926E9" w14:textId="77777777" w:rsidR="009A3867" w:rsidRDefault="009A3867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  <w:bookmarkStart w:id="10" w:name="_Hlk135646106"/>
    </w:p>
    <w:p w14:paraId="5EDE3494" w14:textId="77777777" w:rsidR="00511064" w:rsidRDefault="00511064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4D170094" w14:textId="2DC7A3A8" w:rsidR="009A3867" w:rsidRPr="0051691E" w:rsidRDefault="009A3867" w:rsidP="009A3867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5.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3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.- Tiempo medio de gestión desde la resolución de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 grado hasta la resolución de prestación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, en días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, por CCAA.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 </w:t>
      </w:r>
    </w:p>
    <w:p w14:paraId="067E12D9" w14:textId="77777777" w:rsidR="009A3867" w:rsidRDefault="009A3867" w:rsidP="009A3867">
      <w:pPr>
        <w:tabs>
          <w:tab w:val="left" w:pos="2931"/>
        </w:tabs>
        <w:spacing w:after="0"/>
      </w:pPr>
    </w:p>
    <w:p w14:paraId="2DA5C395" w14:textId="77777777" w:rsidR="009A3867" w:rsidRPr="00561979" w:rsidRDefault="009A3867" w:rsidP="009A3867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Resolución de Grado hasta la Resolución de Prestación sólo se tiene en cuenta la primera Resolución de Prestación de cada persona solicitante.</w:t>
      </w:r>
    </w:p>
    <w:p w14:paraId="4B4D002C" w14:textId="39143BC2" w:rsidR="009A3867" w:rsidRDefault="009E4C14" w:rsidP="009A3867">
      <w:pPr>
        <w:tabs>
          <w:tab w:val="left" w:pos="2931"/>
        </w:tabs>
        <w:spacing w:after="0"/>
      </w:pPr>
      <w:r>
        <w:pict w14:anchorId="6B0EFD31">
          <v:shape id="_x0000_i1244" type="#_x0000_t75" style="width:782pt;height:354pt">
            <v:imagedata r:id="rId35" o:title=""/>
          </v:shape>
        </w:pict>
      </w:r>
    </w:p>
    <w:p w14:paraId="640C780A" w14:textId="77777777" w:rsidR="009A3867" w:rsidRDefault="009A3867" w:rsidP="009A3867">
      <w:pPr>
        <w:tabs>
          <w:tab w:val="left" w:pos="2931"/>
        </w:tabs>
        <w:spacing w:after="0"/>
      </w:pPr>
      <w:r w:rsidRPr="00561979">
        <w:rPr>
          <w:sz w:val="16"/>
          <w:szCs w:val="16"/>
        </w:rPr>
        <w:t>* Se parte de la fecha 31/01/2020 pues es a partir de esa fecha de cuando se empieza a contabilizar el tiempo medio de gestión</w:t>
      </w:r>
      <w:r>
        <w:rPr>
          <w:sz w:val="16"/>
          <w:szCs w:val="16"/>
        </w:rPr>
        <w:t>.</w:t>
      </w:r>
    </w:p>
    <w:p w14:paraId="4D661297" w14:textId="77777777" w:rsidR="009A3867" w:rsidRDefault="009A3867" w:rsidP="009A3867">
      <w:pPr>
        <w:tabs>
          <w:tab w:val="left" w:pos="2931"/>
        </w:tabs>
        <w:spacing w:after="0"/>
        <w:jc w:val="center"/>
        <w:rPr>
          <w:sz w:val="2"/>
          <w:szCs w:val="2"/>
        </w:rPr>
      </w:pPr>
    </w:p>
    <w:p w14:paraId="5FE40777" w14:textId="77777777" w:rsidR="009A3867" w:rsidRDefault="009A3867" w:rsidP="009A3867">
      <w:pPr>
        <w:tabs>
          <w:tab w:val="left" w:pos="2931"/>
        </w:tabs>
        <w:spacing w:after="0"/>
        <w:jc w:val="center"/>
        <w:rPr>
          <w:sz w:val="2"/>
          <w:szCs w:val="2"/>
        </w:rPr>
      </w:pPr>
    </w:p>
    <w:p w14:paraId="49FF4D8D" w14:textId="77777777" w:rsidR="009A3867" w:rsidRDefault="009A3867" w:rsidP="009A3867">
      <w:pPr>
        <w:tabs>
          <w:tab w:val="left" w:pos="2931"/>
        </w:tabs>
        <w:spacing w:after="0"/>
        <w:jc w:val="center"/>
        <w:rPr>
          <w:sz w:val="2"/>
          <w:szCs w:val="2"/>
        </w:rPr>
      </w:pPr>
    </w:p>
    <w:p w14:paraId="624EF496" w14:textId="77777777" w:rsidR="009A3867" w:rsidRDefault="009A3867" w:rsidP="009A3867">
      <w:pPr>
        <w:tabs>
          <w:tab w:val="left" w:pos="2931"/>
        </w:tabs>
        <w:spacing w:after="0"/>
        <w:rPr>
          <w:sz w:val="2"/>
          <w:szCs w:val="2"/>
        </w:rPr>
      </w:pPr>
    </w:p>
    <w:p w14:paraId="0A09FA95" w14:textId="77777777" w:rsidR="009A3867" w:rsidRDefault="009A3867" w:rsidP="009A3867">
      <w:pPr>
        <w:tabs>
          <w:tab w:val="left" w:pos="2931"/>
        </w:tabs>
        <w:spacing w:after="0"/>
        <w:rPr>
          <w:sz w:val="2"/>
          <w:szCs w:val="2"/>
        </w:rPr>
      </w:pPr>
    </w:p>
    <w:p w14:paraId="1E8E74BB" w14:textId="51668A3E" w:rsidR="009A3867" w:rsidRDefault="009A3867" w:rsidP="009A3867">
      <w:pPr>
        <w:tabs>
          <w:tab w:val="left" w:pos="2931"/>
        </w:tabs>
        <w:spacing w:after="0"/>
      </w:pPr>
    </w:p>
    <w:bookmarkEnd w:id="10"/>
    <w:p w14:paraId="3C86F80A" w14:textId="77777777" w:rsidR="009A3867" w:rsidRDefault="009A3867" w:rsidP="009A3867">
      <w:pPr>
        <w:tabs>
          <w:tab w:val="left" w:pos="2931"/>
        </w:tabs>
        <w:spacing w:after="0"/>
      </w:pPr>
    </w:p>
    <w:p w14:paraId="5D147518" w14:textId="77777777" w:rsidR="009A3867" w:rsidRDefault="009A3867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495B7C50" w14:textId="77777777" w:rsidR="009A3867" w:rsidRDefault="009A3867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00467987" w14:textId="77777777" w:rsidR="00511064" w:rsidRDefault="00511064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2D5CC3C9" w14:textId="0D93F5B9" w:rsidR="0051691E" w:rsidRDefault="0051691E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5.</w:t>
      </w:r>
      <w:r w:rsidR="009A3867">
        <w:rPr>
          <w:rFonts w:ascii="Arial" w:eastAsiaTheme="majorEastAsia" w:hAnsi="Arial" w:cs="Arial"/>
          <w:color w:val="70AD47" w:themeColor="accent6"/>
          <w:sz w:val="24"/>
          <w:szCs w:val="24"/>
        </w:rPr>
        <w:t>4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>.- Tiempo medio de gestión desde la solicitud hasta la resolución de prestación, en días</w:t>
      </w:r>
      <w:r w:rsidR="00A81058">
        <w:rPr>
          <w:rFonts w:ascii="Arial" w:eastAsiaTheme="majorEastAsia" w:hAnsi="Arial" w:cs="Arial"/>
          <w:color w:val="70AD47" w:themeColor="accent6"/>
          <w:sz w:val="24"/>
          <w:szCs w:val="24"/>
        </w:rPr>
        <w:t>, por CCAA</w:t>
      </w:r>
      <w:r w:rsidRPr="0051691E"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. </w:t>
      </w:r>
    </w:p>
    <w:p w14:paraId="6FC22F43" w14:textId="77777777" w:rsidR="00561979" w:rsidRDefault="00561979" w:rsidP="002C020A">
      <w:pPr>
        <w:tabs>
          <w:tab w:val="left" w:pos="2931"/>
        </w:tabs>
        <w:spacing w:after="0"/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295833BA" w14:textId="77777777" w:rsidR="00561979" w:rsidRPr="00561979" w:rsidRDefault="00561979" w:rsidP="00561979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sólo se tiene en cuenta la primera Resolución de Prestación de cada persona solicitante.</w:t>
      </w:r>
    </w:p>
    <w:p w14:paraId="76630A6B" w14:textId="3AE0AF29" w:rsidR="002C020A" w:rsidRDefault="009E4C14" w:rsidP="002C020A">
      <w:pPr>
        <w:tabs>
          <w:tab w:val="left" w:pos="2931"/>
        </w:tabs>
        <w:spacing w:after="0"/>
      </w:pPr>
      <w:r>
        <w:pict w14:anchorId="0B4D9884">
          <v:shape id="_x0000_i1243" type="#_x0000_t75" style="width:782pt;height:348.5pt">
            <v:imagedata r:id="rId36" o:title=""/>
          </v:shape>
        </w:pict>
      </w:r>
    </w:p>
    <w:p w14:paraId="53BFD055" w14:textId="5C6D56FD" w:rsidR="0096181F" w:rsidRDefault="00561979" w:rsidP="002C020A">
      <w:pPr>
        <w:tabs>
          <w:tab w:val="left" w:pos="2931"/>
        </w:tabs>
        <w:spacing w:after="0"/>
      </w:pPr>
      <w:r w:rsidRPr="00561979">
        <w:rPr>
          <w:sz w:val="16"/>
          <w:szCs w:val="16"/>
        </w:rPr>
        <w:t>* Se parte de la fecha 31/01/2020 pues es a partir de esa fecha de cuando se empieza a contabilizar el tiempo medio de gestión</w:t>
      </w:r>
    </w:p>
    <w:p w14:paraId="67293B6B" w14:textId="33D96FAF" w:rsidR="0096181F" w:rsidRDefault="0096181F" w:rsidP="002C020A">
      <w:pPr>
        <w:tabs>
          <w:tab w:val="left" w:pos="2931"/>
        </w:tabs>
        <w:spacing w:after="0"/>
      </w:pPr>
    </w:p>
    <w:p w14:paraId="11969E89" w14:textId="5A4CB0E7" w:rsidR="0096181F" w:rsidRDefault="0096181F" w:rsidP="002C020A">
      <w:pPr>
        <w:tabs>
          <w:tab w:val="left" w:pos="2931"/>
        </w:tabs>
        <w:spacing w:after="0"/>
      </w:pPr>
    </w:p>
    <w:p w14:paraId="5C213900" w14:textId="77777777" w:rsidR="00511064" w:rsidRDefault="00511064" w:rsidP="00511064">
      <w:pPr>
        <w:pStyle w:val="Ttulo2"/>
        <w:ind w:left="720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11" w:name="_Toc131491078"/>
    </w:p>
    <w:p w14:paraId="5CDF85A2" w14:textId="2AB0CFD0" w:rsidR="002C020A" w:rsidRPr="00092838" w:rsidRDefault="002C020A" w:rsidP="002C020A">
      <w:pPr>
        <w:pStyle w:val="Ttulo2"/>
        <w:numPr>
          <w:ilvl w:val="0"/>
          <w:numId w:val="3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r w:rsidRPr="00092838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Situación de la lista de espera a nivel nacional</w:t>
      </w:r>
      <w:bookmarkEnd w:id="11"/>
    </w:p>
    <w:p w14:paraId="06167597" w14:textId="77777777" w:rsidR="002C020A" w:rsidRPr="007C5CEF" w:rsidRDefault="002C020A" w:rsidP="002C020A">
      <w:pPr>
        <w:tabs>
          <w:tab w:val="left" w:pos="2931"/>
        </w:tabs>
        <w:spacing w:after="0"/>
        <w:rPr>
          <w:sz w:val="10"/>
        </w:rPr>
      </w:pPr>
    </w:p>
    <w:p w14:paraId="26A9DE40" w14:textId="2DE34505" w:rsidR="002C020A" w:rsidRDefault="009E4C14" w:rsidP="002C020A">
      <w:pPr>
        <w:tabs>
          <w:tab w:val="left" w:pos="2931"/>
        </w:tabs>
        <w:spacing w:after="0"/>
      </w:pPr>
      <w:r>
        <w:pict w14:anchorId="0E2B4ADA">
          <v:shape id="_x0000_i1242" type="#_x0000_t75" style="width:772pt;height:122.5pt">
            <v:imagedata r:id="rId37" o:title=""/>
          </v:shape>
        </w:pic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94"/>
        <w:gridCol w:w="7694"/>
      </w:tblGrid>
      <w:tr w:rsidR="002C020A" w14:paraId="1FB11664" w14:textId="77777777" w:rsidTr="00336E17">
        <w:tc>
          <w:tcPr>
            <w:tcW w:w="7694" w:type="dxa"/>
          </w:tcPr>
          <w:p w14:paraId="5DC00029" w14:textId="26766E7F" w:rsidR="002C020A" w:rsidRDefault="002C020A" w:rsidP="00336E17">
            <w:pPr>
              <w:tabs>
                <w:tab w:val="left" w:pos="2931"/>
              </w:tabs>
            </w:pPr>
          </w:p>
        </w:tc>
        <w:tc>
          <w:tcPr>
            <w:tcW w:w="7694" w:type="dxa"/>
          </w:tcPr>
          <w:p w14:paraId="29D3069A" w14:textId="77777777" w:rsidR="002C020A" w:rsidRDefault="002C020A" w:rsidP="00336E17">
            <w:pPr>
              <w:tabs>
                <w:tab w:val="left" w:pos="2931"/>
              </w:tabs>
            </w:pPr>
          </w:p>
        </w:tc>
      </w:tr>
    </w:tbl>
    <w:p w14:paraId="67B4C900" w14:textId="5DCCC9B2" w:rsidR="002C020A" w:rsidRDefault="009E4C14" w:rsidP="009B716B">
      <w:pPr>
        <w:tabs>
          <w:tab w:val="left" w:pos="2931"/>
        </w:tabs>
        <w:spacing w:after="0"/>
        <w:jc w:val="center"/>
        <w:sectPr w:rsidR="002C020A" w:rsidSect="002C020A">
          <w:type w:val="continuous"/>
          <w:pgSz w:w="16838" w:h="11906" w:orient="landscape"/>
          <w:pgMar w:top="238" w:right="720" w:bottom="720" w:left="720" w:header="709" w:footer="709" w:gutter="0"/>
          <w:cols w:space="708"/>
          <w:docGrid w:linePitch="360"/>
        </w:sectPr>
      </w:pPr>
      <w:r>
        <w:pict w14:anchorId="248001AB">
          <v:shape id="_x0000_i1241" type="#_x0000_t75" style="width:437pt;height:257pt">
            <v:imagedata r:id="rId38" o:title=""/>
          </v:shape>
        </w:pict>
      </w:r>
    </w:p>
    <w:p w14:paraId="1D8FFA91" w14:textId="678C6B94" w:rsidR="0052021E" w:rsidRDefault="0052021E">
      <w:r>
        <w:br w:type="page"/>
      </w:r>
    </w:p>
    <w:p w14:paraId="1107F1B3" w14:textId="77777777" w:rsidR="002C020A" w:rsidRDefault="002C020A" w:rsidP="002C020A">
      <w:pPr>
        <w:tabs>
          <w:tab w:val="left" w:pos="2931"/>
        </w:tabs>
        <w:spacing w:after="0"/>
        <w:sectPr w:rsidR="002C020A" w:rsidSect="004B1065">
          <w:type w:val="continuous"/>
          <w:pgSz w:w="16838" w:h="11906" w:orient="landscape"/>
          <w:pgMar w:top="238" w:right="720" w:bottom="720" w:left="720" w:header="709" w:footer="709" w:gutter="0"/>
          <w:cols w:num="2" w:space="567" w:equalWidth="0">
            <w:col w:w="9356" w:space="567"/>
            <w:col w:w="5475"/>
          </w:cols>
          <w:docGrid w:linePitch="360"/>
        </w:sectPr>
      </w:pPr>
    </w:p>
    <w:p w14:paraId="10BADBA1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B886AAE" w14:textId="77777777" w:rsidR="001E03DC" w:rsidRDefault="001E03DC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6B718214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7C98369E" w14:textId="77777777" w:rsidR="006A2E8D" w:rsidRDefault="006A2E8D" w:rsidP="005F6E98">
      <w:pPr>
        <w:tabs>
          <w:tab w:val="left" w:pos="2931"/>
        </w:tabs>
        <w:spacing w:after="0"/>
        <w:rPr>
          <w:sz w:val="2"/>
          <w:szCs w:val="2"/>
        </w:rPr>
      </w:pPr>
    </w:p>
    <w:p w14:paraId="3724CBB2" w14:textId="77777777" w:rsidR="00282956" w:rsidRDefault="00282956" w:rsidP="00282956">
      <w:pPr>
        <w:pStyle w:val="Ttulo2"/>
        <w:ind w:left="720"/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</w:p>
    <w:p w14:paraId="76744740" w14:textId="79C5DFBA" w:rsidR="00043847" w:rsidRPr="00092838" w:rsidRDefault="00043847" w:rsidP="002C020A">
      <w:pPr>
        <w:pStyle w:val="Ttulo2"/>
        <w:numPr>
          <w:ilvl w:val="0"/>
          <w:numId w:val="3"/>
        </w:numPr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</w:pPr>
      <w:bookmarkStart w:id="12" w:name="_Toc131491079"/>
      <w:r w:rsidRPr="00092838">
        <w:rPr>
          <w:rFonts w:ascii="Arial" w:eastAsia="Times New Roman" w:hAnsi="Arial" w:cs="Arial"/>
          <w:b/>
          <w:color w:val="70AD47"/>
          <w:sz w:val="28"/>
          <w:szCs w:val="28"/>
          <w:lang w:eastAsia="es-ES"/>
        </w:rPr>
        <w:t>Situación de la lista de espera por Comunidad Autónoma</w:t>
      </w:r>
      <w:bookmarkEnd w:id="12"/>
    </w:p>
    <w:p w14:paraId="257FB16E" w14:textId="43F9FDF0" w:rsidR="00FB5DDA" w:rsidRPr="00FB5DDA" w:rsidRDefault="00FB5DDA" w:rsidP="00FB5DDA">
      <w:pPr>
        <w:pStyle w:val="Ttulo1"/>
        <w:ind w:firstLine="360"/>
        <w:rPr>
          <w:rFonts w:ascii="Arial" w:hAnsi="Arial" w:cs="Arial"/>
          <w:color w:val="70AD47" w:themeColor="accent6"/>
          <w:sz w:val="24"/>
          <w:szCs w:val="24"/>
        </w:rPr>
      </w:pPr>
      <w:r w:rsidRPr="00FB5DDA">
        <w:rPr>
          <w:rFonts w:ascii="Arial" w:hAnsi="Arial" w:cs="Arial"/>
          <w:color w:val="70AD47" w:themeColor="accent6"/>
          <w:sz w:val="24"/>
          <w:szCs w:val="24"/>
        </w:rPr>
        <w:t xml:space="preserve">7.1.- </w:t>
      </w:r>
      <w:r>
        <w:rPr>
          <w:rFonts w:ascii="Arial" w:hAnsi="Arial" w:cs="Arial"/>
          <w:color w:val="70AD47" w:themeColor="accent6"/>
          <w:sz w:val="24"/>
          <w:szCs w:val="24"/>
        </w:rPr>
        <w:t>Solicitudes sin resolución de grado con más de 6 meses de antigüedad y sin motivo de exclusión.</w:t>
      </w:r>
    </w:p>
    <w:p w14:paraId="20E97D14" w14:textId="32B39B65" w:rsidR="00043847" w:rsidRDefault="009E4C14" w:rsidP="006A2E8D">
      <w:r>
        <w:pict w14:anchorId="2D0BA487">
          <v:shape id="_x0000_i1240" type="#_x0000_t75" style="width:772.5pt;height:318pt">
            <v:imagedata r:id="rId39" o:title=""/>
          </v:shape>
        </w:pict>
      </w:r>
    </w:p>
    <w:p w14:paraId="3870239C" w14:textId="77777777" w:rsidR="00043847" w:rsidRDefault="00043847" w:rsidP="006A2E8D"/>
    <w:p w14:paraId="7B0E9480" w14:textId="77777777" w:rsidR="00864C99" w:rsidRDefault="00864C99" w:rsidP="006A2E8D"/>
    <w:p w14:paraId="3EC2170A" w14:textId="77777777" w:rsidR="00511064" w:rsidRDefault="00511064" w:rsidP="007A1732">
      <w:pPr>
        <w:pStyle w:val="Ttulo1"/>
        <w:ind w:firstLine="360"/>
        <w:rPr>
          <w:rFonts w:ascii="Arial" w:hAnsi="Arial" w:cs="Arial"/>
          <w:color w:val="70AD47" w:themeColor="accent6"/>
          <w:sz w:val="24"/>
          <w:szCs w:val="24"/>
        </w:rPr>
      </w:pPr>
    </w:p>
    <w:p w14:paraId="2A407406" w14:textId="0194A672" w:rsidR="00FB5DDA" w:rsidRDefault="00FB5DDA" w:rsidP="007A1732">
      <w:pPr>
        <w:pStyle w:val="Ttulo1"/>
        <w:ind w:firstLine="360"/>
      </w:pPr>
      <w:r w:rsidRPr="00FB5DDA">
        <w:rPr>
          <w:rFonts w:ascii="Arial" w:hAnsi="Arial" w:cs="Arial"/>
          <w:color w:val="70AD47" w:themeColor="accent6"/>
          <w:sz w:val="24"/>
          <w:szCs w:val="24"/>
        </w:rPr>
        <w:t xml:space="preserve">7.2.- </w:t>
      </w:r>
      <w:r>
        <w:rPr>
          <w:rFonts w:ascii="Arial" w:hAnsi="Arial" w:cs="Arial"/>
          <w:color w:val="70AD47" w:themeColor="accent6"/>
          <w:sz w:val="24"/>
          <w:szCs w:val="24"/>
        </w:rPr>
        <w:t xml:space="preserve">Beneficiarios sin prestación con más de 6 meses de antigüedad y sin motivo de </w:t>
      </w:r>
      <w:r w:rsidR="007A1732">
        <w:rPr>
          <w:rFonts w:ascii="Arial" w:hAnsi="Arial" w:cs="Arial"/>
          <w:color w:val="70AD47" w:themeColor="accent6"/>
          <w:sz w:val="24"/>
          <w:szCs w:val="24"/>
        </w:rPr>
        <w:t>exclusión</w:t>
      </w:r>
    </w:p>
    <w:p w14:paraId="44D76780" w14:textId="77777777" w:rsidR="00FB5DDA" w:rsidRPr="00FB5DDA" w:rsidRDefault="00FB5DDA" w:rsidP="00FB5DDA"/>
    <w:p w14:paraId="61787349" w14:textId="2070AD53" w:rsidR="00282956" w:rsidRPr="00FB5DDA" w:rsidRDefault="009E4C14" w:rsidP="00215575">
      <w:pPr>
        <w:rPr>
          <w:rFonts w:ascii="Arial" w:eastAsiaTheme="majorEastAsia" w:hAnsi="Arial" w:cs="Arial"/>
          <w:color w:val="70AD47" w:themeColor="accent6"/>
          <w:sz w:val="24"/>
          <w:szCs w:val="24"/>
        </w:rPr>
      </w:pPr>
      <w:r>
        <w:rPr>
          <w:rFonts w:ascii="Arial" w:eastAsiaTheme="majorEastAsia" w:hAnsi="Arial" w:cs="Arial"/>
          <w:color w:val="70AD47" w:themeColor="accent6"/>
          <w:sz w:val="24"/>
          <w:szCs w:val="24"/>
        </w:rPr>
        <w:pict w14:anchorId="3A45BD01">
          <v:shape id="_x0000_i1239" type="#_x0000_t75" style="width:777.5pt;height:318pt">
            <v:imagedata r:id="rId40" o:title=""/>
          </v:shape>
        </w:pict>
      </w:r>
    </w:p>
    <w:p w14:paraId="2DBCBC90" w14:textId="3E532A85" w:rsidR="00215575" w:rsidRDefault="00215575" w:rsidP="00215575"/>
    <w:p w14:paraId="4D56675F" w14:textId="06C894D6" w:rsidR="00282956" w:rsidRDefault="00282956" w:rsidP="00215575"/>
    <w:p w14:paraId="4F325528" w14:textId="77777777" w:rsidR="0052021E" w:rsidRDefault="0052021E" w:rsidP="00215575"/>
    <w:p w14:paraId="0248C0A8" w14:textId="77777777" w:rsidR="0052021E" w:rsidRDefault="0052021E" w:rsidP="00215575"/>
    <w:p w14:paraId="18E0DA7D" w14:textId="77777777" w:rsidR="00864C99" w:rsidRDefault="00864C99" w:rsidP="00215575">
      <w:pPr>
        <w:rPr>
          <w:rFonts w:ascii="Arial" w:eastAsiaTheme="majorEastAsia" w:hAnsi="Arial" w:cs="Arial"/>
          <w:color w:val="70AD47" w:themeColor="accent6"/>
          <w:sz w:val="24"/>
          <w:szCs w:val="24"/>
        </w:rPr>
      </w:pPr>
    </w:p>
    <w:p w14:paraId="580289BE" w14:textId="0060B3DD" w:rsidR="00282956" w:rsidRPr="007A1732" w:rsidRDefault="007A1732" w:rsidP="00215575">
      <w:pPr>
        <w:rPr>
          <w:rFonts w:ascii="Arial" w:eastAsiaTheme="majorEastAsia" w:hAnsi="Arial" w:cs="Arial"/>
          <w:color w:val="70AD47" w:themeColor="accent6"/>
          <w:sz w:val="24"/>
          <w:szCs w:val="24"/>
        </w:rPr>
      </w:pPr>
      <w:r w:rsidRPr="007A1732">
        <w:rPr>
          <w:rFonts w:ascii="Arial" w:eastAsiaTheme="majorEastAsia" w:hAnsi="Arial" w:cs="Arial"/>
          <w:color w:val="70AD47" w:themeColor="accent6"/>
          <w:sz w:val="24"/>
          <w:szCs w:val="24"/>
        </w:rPr>
        <w:t xml:space="preserve">7.3.- 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Beneficiarios con prestación no efectiva con más de 6 meses de antigüedad y sin motivo de exclusión</w:t>
      </w:r>
    </w:p>
    <w:p w14:paraId="3101C100" w14:textId="3007148A" w:rsidR="00282956" w:rsidRDefault="009E4C14" w:rsidP="00215575">
      <w:r>
        <w:pict w14:anchorId="27923BA6">
          <v:shape id="_x0000_i1238" type="#_x0000_t75" style="width:772.5pt;height:318pt">
            <v:imagedata r:id="rId41" o:title=""/>
          </v:shape>
        </w:pict>
      </w:r>
    </w:p>
    <w:p w14:paraId="1A3C9CC9" w14:textId="22579906" w:rsidR="007A1732" w:rsidRDefault="007A1732" w:rsidP="00215575"/>
    <w:p w14:paraId="3FFBD976" w14:textId="3ADE6387" w:rsidR="007A1732" w:rsidRDefault="007A1732" w:rsidP="00215575"/>
    <w:p w14:paraId="009D04FE" w14:textId="77777777" w:rsidR="007A1732" w:rsidRDefault="007A1732" w:rsidP="00215575"/>
    <w:p w14:paraId="4F3746D5" w14:textId="77777777" w:rsidR="00864C99" w:rsidRDefault="00864C99" w:rsidP="00215575"/>
    <w:p w14:paraId="59C4B898" w14:textId="77777777" w:rsidR="0052021E" w:rsidRDefault="0052021E" w:rsidP="00215575"/>
    <w:p w14:paraId="165FE477" w14:textId="77777777" w:rsidR="007A1732" w:rsidRDefault="007A1732" w:rsidP="00215575">
      <w:pPr>
        <w:rPr>
          <w:rFonts w:ascii="Arial" w:hAnsi="Arial" w:cs="Arial"/>
          <w:color w:val="70AD47" w:themeColor="accent6"/>
          <w:sz w:val="24"/>
          <w:szCs w:val="24"/>
        </w:rPr>
      </w:pPr>
      <w:r w:rsidRPr="007A1732">
        <w:rPr>
          <w:rFonts w:ascii="Arial" w:hAnsi="Arial" w:cs="Arial"/>
          <w:color w:val="70AD47" w:themeColor="accent6"/>
          <w:sz w:val="24"/>
          <w:szCs w:val="24"/>
        </w:rPr>
        <w:lastRenderedPageBreak/>
        <w:t xml:space="preserve">7.4.- </w:t>
      </w:r>
      <w:r w:rsidRPr="007A1732">
        <w:rPr>
          <w:rFonts w:ascii="Arial" w:hAnsi="Arial" w:cs="Arial"/>
          <w:b/>
          <w:bCs/>
          <w:color w:val="70AD47" w:themeColor="accent6"/>
          <w:sz w:val="24"/>
          <w:szCs w:val="24"/>
        </w:rPr>
        <w:t>Lista de espera total:</w:t>
      </w:r>
      <w:r w:rsidRPr="007A1732">
        <w:rPr>
          <w:rFonts w:ascii="Arial" w:hAnsi="Arial" w:cs="Arial"/>
          <w:color w:val="70AD47" w:themeColor="accent6"/>
          <w:sz w:val="24"/>
          <w:szCs w:val="24"/>
        </w:rPr>
        <w:t xml:space="preserve"> suma de</w:t>
      </w:r>
      <w:r>
        <w:rPr>
          <w:rFonts w:ascii="Arial" w:hAnsi="Arial" w:cs="Arial"/>
          <w:color w:val="70AD47" w:themeColor="accent6"/>
          <w:sz w:val="24"/>
          <w:szCs w:val="24"/>
        </w:rPr>
        <w:t>:</w:t>
      </w:r>
    </w:p>
    <w:p w14:paraId="6F522C87" w14:textId="77777777" w:rsidR="007A1732" w:rsidRDefault="007A1732" w:rsidP="007A1732">
      <w:pPr>
        <w:ind w:firstLine="708"/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>- Solicitudes sin resolución de grado con más de 6 meses de antigüedad y sin motivo de exclusión</w:t>
      </w:r>
    </w:p>
    <w:p w14:paraId="0D90D07B" w14:textId="77777777" w:rsidR="007A1732" w:rsidRDefault="007A1732" w:rsidP="007A1732">
      <w:pPr>
        <w:ind w:firstLine="708"/>
        <w:rPr>
          <w:rFonts w:ascii="Arial" w:hAnsi="Arial" w:cs="Arial"/>
          <w:color w:val="70AD47" w:themeColor="accent6"/>
          <w:sz w:val="24"/>
          <w:szCs w:val="24"/>
        </w:rPr>
      </w:pPr>
      <w:r>
        <w:rPr>
          <w:rFonts w:ascii="Arial" w:hAnsi="Arial" w:cs="Arial"/>
          <w:color w:val="70AD47" w:themeColor="accent6"/>
          <w:sz w:val="24"/>
          <w:szCs w:val="24"/>
        </w:rPr>
        <w:t xml:space="preserve">- </w:t>
      </w:r>
      <w:r w:rsidRPr="007A1732">
        <w:rPr>
          <w:rFonts w:ascii="Arial" w:hAnsi="Arial" w:cs="Arial"/>
          <w:color w:val="70AD47" w:themeColor="accent6"/>
          <w:sz w:val="24"/>
          <w:szCs w:val="24"/>
        </w:rPr>
        <w:t>Beneficiarios sin prestación con más de 6 meses de antigüedad y sin motivo de exclusión</w:t>
      </w:r>
    </w:p>
    <w:p w14:paraId="0D53DD9B" w14:textId="334BAE36" w:rsidR="007A1732" w:rsidRDefault="007A1732" w:rsidP="007A1732">
      <w:pPr>
        <w:ind w:firstLine="708"/>
      </w:pPr>
      <w:r>
        <w:rPr>
          <w:rFonts w:ascii="Arial" w:hAnsi="Arial" w:cs="Arial"/>
          <w:color w:val="70AD47" w:themeColor="accent6"/>
          <w:sz w:val="24"/>
          <w:szCs w:val="24"/>
        </w:rPr>
        <w:t xml:space="preserve">- </w:t>
      </w:r>
      <w:r>
        <w:rPr>
          <w:rFonts w:ascii="Arial" w:eastAsiaTheme="majorEastAsia" w:hAnsi="Arial" w:cs="Arial"/>
          <w:color w:val="70AD47" w:themeColor="accent6"/>
          <w:sz w:val="24"/>
          <w:szCs w:val="24"/>
        </w:rPr>
        <w:t>Beneficiarios con prestación no efectiva con más de 6 meses de antigüedad y sin motivo de exclusión</w:t>
      </w:r>
    </w:p>
    <w:p w14:paraId="0568D187" w14:textId="213AE21D" w:rsidR="00FB5DDA" w:rsidRDefault="00FB5DDA" w:rsidP="00215575"/>
    <w:p w14:paraId="6B01439B" w14:textId="7F53CDE3" w:rsidR="00FB5DDA" w:rsidRDefault="009E4C14" w:rsidP="00215575">
      <w:r>
        <w:pict w14:anchorId="2E795237">
          <v:shape id="_x0000_i1237" type="#_x0000_t75" style="width:767pt;height:323pt">
            <v:imagedata r:id="rId42" o:title=""/>
          </v:shape>
        </w:pict>
      </w:r>
    </w:p>
    <w:sectPr w:rsidR="00FB5DDA" w:rsidSect="004E0942">
      <w:type w:val="continuous"/>
      <w:pgSz w:w="16838" w:h="11906" w:orient="landscape"/>
      <w:pgMar w:top="238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CE343" w14:textId="77777777" w:rsidR="00547CBD" w:rsidRDefault="00547CBD" w:rsidP="00470A3B">
      <w:pPr>
        <w:spacing w:after="0" w:line="240" w:lineRule="auto"/>
      </w:pPr>
      <w:r>
        <w:separator/>
      </w:r>
    </w:p>
  </w:endnote>
  <w:endnote w:type="continuationSeparator" w:id="0">
    <w:p w14:paraId="1DA85887" w14:textId="77777777" w:rsidR="00547CBD" w:rsidRDefault="00547CBD" w:rsidP="00470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9314298"/>
      <w:docPartObj>
        <w:docPartGallery w:val="Page Numbers (Bottom of Page)"/>
        <w:docPartUnique/>
      </w:docPartObj>
    </w:sdtPr>
    <w:sdtEndPr>
      <w:rPr>
        <w:color w:val="7F7F7F" w:themeColor="text1" w:themeTint="80"/>
      </w:rPr>
    </w:sdtEndPr>
    <w:sdtContent>
      <w:p w14:paraId="1E567871" w14:textId="77777777" w:rsidR="0022635C" w:rsidRPr="0022635C" w:rsidRDefault="0022635C">
        <w:pPr>
          <w:pStyle w:val="Piedepgina"/>
          <w:jc w:val="right"/>
          <w:rPr>
            <w:color w:val="7F7F7F" w:themeColor="text1" w:themeTint="80"/>
          </w:rPr>
        </w:pPr>
        <w:r w:rsidRPr="0022635C">
          <w:rPr>
            <w:color w:val="7F7F7F" w:themeColor="text1" w:themeTint="80"/>
          </w:rPr>
          <w:fldChar w:fldCharType="begin"/>
        </w:r>
        <w:r w:rsidRPr="0022635C">
          <w:rPr>
            <w:color w:val="7F7F7F" w:themeColor="text1" w:themeTint="80"/>
          </w:rPr>
          <w:instrText>PAGE   \* MERGEFORMAT</w:instrText>
        </w:r>
        <w:r w:rsidRPr="0022635C">
          <w:rPr>
            <w:color w:val="7F7F7F" w:themeColor="text1" w:themeTint="80"/>
          </w:rPr>
          <w:fldChar w:fldCharType="separate"/>
        </w:r>
        <w:r w:rsidR="00D9689E">
          <w:rPr>
            <w:noProof/>
            <w:color w:val="7F7F7F" w:themeColor="text1" w:themeTint="80"/>
          </w:rPr>
          <w:t>1</w:t>
        </w:r>
        <w:r w:rsidRPr="0022635C">
          <w:rPr>
            <w:color w:val="7F7F7F" w:themeColor="text1" w:themeTint="80"/>
          </w:rPr>
          <w:fldChar w:fldCharType="end"/>
        </w:r>
      </w:p>
    </w:sdtContent>
  </w:sdt>
  <w:p w14:paraId="765738E0" w14:textId="77777777" w:rsidR="0022635C" w:rsidRDefault="0022635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83B46" w14:textId="77777777" w:rsidR="00547CBD" w:rsidRDefault="00547CBD" w:rsidP="00470A3B">
      <w:pPr>
        <w:spacing w:after="0" w:line="240" w:lineRule="auto"/>
      </w:pPr>
      <w:r>
        <w:separator/>
      </w:r>
    </w:p>
  </w:footnote>
  <w:footnote w:type="continuationSeparator" w:id="0">
    <w:p w14:paraId="40076990" w14:textId="77777777" w:rsidR="00547CBD" w:rsidRDefault="00547CBD" w:rsidP="00470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9957E" w14:textId="7EF15296" w:rsidR="00470A3B" w:rsidRDefault="000C665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6432" behindDoc="0" locked="0" layoutInCell="1" allowOverlap="1" wp14:anchorId="0AFA51E3" wp14:editId="38A1CBE2">
          <wp:simplePos x="0" y="0"/>
          <wp:positionH relativeFrom="column">
            <wp:posOffset>-457200</wp:posOffset>
          </wp:positionH>
          <wp:positionV relativeFrom="paragraph">
            <wp:posOffset>-488316</wp:posOffset>
          </wp:positionV>
          <wp:extent cx="2698660" cy="652145"/>
          <wp:effectExtent l="0" t="0" r="6985" b="0"/>
          <wp:wrapNone/>
          <wp:docPr id="1028433635" name="Imagen 1" descr="Text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433635" name="Imagen 1" descr="Text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4507" cy="6535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6C63"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511647C9" wp14:editId="532C0F5F">
              <wp:simplePos x="0" y="0"/>
              <wp:positionH relativeFrom="margin">
                <wp:posOffset>2418080</wp:posOffset>
              </wp:positionH>
              <wp:positionV relativeFrom="paragraph">
                <wp:posOffset>-309245</wp:posOffset>
              </wp:positionV>
              <wp:extent cx="5873115" cy="474345"/>
              <wp:effectExtent l="0" t="0" r="0" b="1905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73115" cy="4743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07DC04" w14:textId="77777777" w:rsidR="00470A3B" w:rsidRPr="00282956" w:rsidRDefault="00470A3B" w:rsidP="00470A3B">
                          <w:pPr>
                            <w:spacing w:after="0" w:line="0" w:lineRule="atLeast"/>
                            <w:jc w:val="center"/>
                            <w:rPr>
                              <w:b/>
                              <w:color w:val="385623" w:themeColor="accent6" w:themeShade="80"/>
                            </w:rPr>
                          </w:pPr>
                          <w:r w:rsidRPr="00282956">
                            <w:rPr>
                              <w:b/>
                              <w:color w:val="385623" w:themeColor="accent6" w:themeShade="80"/>
                            </w:rPr>
                            <w:t>INFORMACIÓN ESTADÍSTICA DEL SISTEMA PARA LA AUTONOMÍA Y ATENCIÓN A LA DEPENDENCIA</w:t>
                          </w:r>
                        </w:p>
                        <w:p w14:paraId="3290874E" w14:textId="037BEB91" w:rsidR="00470A3B" w:rsidRPr="00470A3B" w:rsidRDefault="00470A3B" w:rsidP="00470A3B">
                          <w:pPr>
                            <w:spacing w:after="0" w:line="0" w:lineRule="atLeast"/>
                            <w:jc w:val="center"/>
                            <w:rPr>
                              <w:b/>
                              <w:color w:val="2E74B5" w:themeColor="accent1" w:themeShade="BF"/>
                            </w:rPr>
                          </w:pPr>
                          <w:r w:rsidRPr="00282956">
                            <w:rPr>
                              <w:b/>
                              <w:color w:val="385623" w:themeColor="accent6" w:themeShade="80"/>
                            </w:rPr>
                            <w:t xml:space="preserve">Situación a </w:t>
                          </w:r>
                          <w:r w:rsidR="008B39A8" w:rsidRPr="008B39A8">
                            <w:rPr>
                              <w:b/>
                              <w:color w:val="385623" w:themeColor="accent6" w:themeShade="80"/>
                            </w:rPr>
                            <w:t>31 de enero de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1647C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90.4pt;margin-top:-24.35pt;width:462.45pt;height:37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dY2+QEAAM0DAAAOAAAAZHJzL2Uyb0RvYy54bWysU9uO2yAQfa/Uf0C8N7azdpO14qy2u92q&#10;0vYibfsBGOMYFRgKJHb69R1wNhu1b1X9gBgPnJlz5rC5mbQiB+G8BNPQYpFTIgyHTppdQ79/e3iz&#10;psQHZjqmwIiGHoWnN9vXrzajrcUSBlCdcARBjK9H29AhBFtnmeeD0MwvwAqDyR6cZgFDt8s6x0ZE&#10;1ypb5vnbbATXWQdceI9/7+ck3Sb8vhc8fOl7LwJRDcXeQlpdWtu4ZtsNq3eO2UHyUxvsH7rQTBos&#10;eoa6Z4GRvZN/QWnJHXjow4KDzqDvJReJA7Ip8j/YPA3MisQFxfH2LJP/f7D88+HJfnUkTO9gwgEm&#10;Et4+Av/hiYG7gZmduHUOxkGwDgsXUbJstL4+XY1S+9pHkHb8BB0Ome0DJKCpdzqqgjwJouMAjmfR&#10;xRQIx5/VenVVFBUlHHPlqrwqq1SC1c+3rfPhgwBN4qahDoea0Nnh0YfYDaufj8RiBh6kUmmwypCx&#10;odfVskoXLjJaBvSdkrqh6zx+sxMiyfemS5cDk2reYwFlTqwj0ZlymNoJD0b2LXRH5O9g9he+B9wM&#10;4H5RMqK3Gup/7pkTlKiPBjW8LsoymjEFZbVaYuAuM+1lhhmOUA0NlMzbu5AMPHO9Ra17mWR46eTU&#10;K3omqXPydzTlZZxOvbzC7W8AAAD//wMAUEsDBBQABgAIAAAAIQBuFcNS3wAAAAsBAAAPAAAAZHJz&#10;L2Rvd25yZXYueG1sTI/NTsMwEITvSLyDtUjcWpv+EUI2VQXiCmpLK3Fz420SNV5HsduEt8c90duO&#10;djTzTbYcbCMu1PnaMcLTWIEgLpypuUT43n6MEhA+aDa6cUwIv+Rhmd/fZTo1ruc1XTahFDGEfaoR&#10;qhDaVEpfVGS1H7uWOP6OrrM6RNmV0nS6j+G2kROlFtLqmmNDpVt6q6g4bc4WYfd5/NnP1Ff5budt&#10;7wYl2b5IxMeHYfUKItAQ/s1wxY/okEemgzuz8aJBmCYqogeE0Sx5BnF1TNU8XgeEyUKBzDN5uyH/&#10;AwAA//8DAFBLAQItABQABgAIAAAAIQC2gziS/gAAAOEBAAATAAAAAAAAAAAAAAAAAAAAAABbQ29u&#10;dGVudF9UeXBlc10ueG1sUEsBAi0AFAAGAAgAAAAhADj9If/WAAAAlAEAAAsAAAAAAAAAAAAAAAAA&#10;LwEAAF9yZWxzLy5yZWxzUEsBAi0AFAAGAAgAAAAhAGHt1jb5AQAAzQMAAA4AAAAAAAAAAAAAAAAA&#10;LgIAAGRycy9lMm9Eb2MueG1sUEsBAi0AFAAGAAgAAAAhAG4Vw1LfAAAACwEAAA8AAAAAAAAAAAAA&#10;AAAAUwQAAGRycy9kb3ducmV2LnhtbFBLBQYAAAAABAAEAPMAAABfBQAAAAA=&#10;" filled="f" stroked="f">
              <v:textbox>
                <w:txbxContent>
                  <w:p w14:paraId="7207DC04" w14:textId="77777777" w:rsidR="00470A3B" w:rsidRPr="00282956" w:rsidRDefault="00470A3B" w:rsidP="00470A3B">
                    <w:pPr>
                      <w:spacing w:after="0" w:line="0" w:lineRule="atLeast"/>
                      <w:jc w:val="center"/>
                      <w:rPr>
                        <w:b/>
                        <w:color w:val="385623" w:themeColor="accent6" w:themeShade="80"/>
                      </w:rPr>
                    </w:pPr>
                    <w:r w:rsidRPr="00282956">
                      <w:rPr>
                        <w:b/>
                        <w:color w:val="385623" w:themeColor="accent6" w:themeShade="80"/>
                      </w:rPr>
                      <w:t>INFORMACIÓN ESTADÍSTICA DEL SISTEMA PARA LA AUTONOMÍA Y ATENCIÓN A LA DEPENDENCIA</w:t>
                    </w:r>
                  </w:p>
                  <w:p w14:paraId="3290874E" w14:textId="037BEB91" w:rsidR="00470A3B" w:rsidRPr="00470A3B" w:rsidRDefault="00470A3B" w:rsidP="00470A3B">
                    <w:pPr>
                      <w:spacing w:after="0" w:line="0" w:lineRule="atLeast"/>
                      <w:jc w:val="center"/>
                      <w:rPr>
                        <w:b/>
                        <w:color w:val="2E74B5" w:themeColor="accent1" w:themeShade="BF"/>
                      </w:rPr>
                    </w:pPr>
                    <w:r w:rsidRPr="00282956">
                      <w:rPr>
                        <w:b/>
                        <w:color w:val="385623" w:themeColor="accent6" w:themeShade="80"/>
                      </w:rPr>
                      <w:t xml:space="preserve">Situación a </w:t>
                    </w:r>
                    <w:r w:rsidR="008B39A8" w:rsidRPr="008B39A8">
                      <w:rPr>
                        <w:b/>
                        <w:color w:val="385623" w:themeColor="accent6" w:themeShade="80"/>
                      </w:rPr>
                      <w:t>31 de enero de 2024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F64EE6">
      <w:rPr>
        <w:rFonts w:eastAsia="Calibri" w:cs="Calibri"/>
        <w:noProof/>
        <w:lang w:eastAsia="es-E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6FE7730A" wp14:editId="35599C63">
              <wp:simplePos x="0" y="0"/>
              <wp:positionH relativeFrom="page">
                <wp:align>left</wp:align>
              </wp:positionH>
              <wp:positionV relativeFrom="page">
                <wp:posOffset>634066</wp:posOffset>
              </wp:positionV>
              <wp:extent cx="247015" cy="6906260"/>
              <wp:effectExtent l="0" t="0" r="19685" b="27940"/>
              <wp:wrapThrough wrapText="bothSides">
                <wp:wrapPolygon edited="0">
                  <wp:start x="0" y="0"/>
                  <wp:lineTo x="0" y="21628"/>
                  <wp:lineTo x="21656" y="21628"/>
                  <wp:lineTo x="21656" y="0"/>
                  <wp:lineTo x="0" y="0"/>
                </wp:wrapPolygon>
              </wp:wrapThrough>
              <wp:docPr id="44448" name="Group 444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7015" cy="6906260"/>
                        <a:chOff x="0" y="-13855"/>
                        <a:chExt cx="228600" cy="6489178"/>
                      </a:xfrm>
                      <a:solidFill>
                        <a:schemeClr val="accent6"/>
                      </a:solidFill>
                    </wpg:grpSpPr>
                    <wps:wsp>
                      <wps:cNvPr id="45877" name="Shape 45877"/>
                      <wps:cNvSpPr/>
                      <wps:spPr>
                        <a:xfrm>
                          <a:off x="0" y="-13855"/>
                          <a:ext cx="228600" cy="64891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0" h="6475475">
                              <a:moveTo>
                                <a:pt x="0" y="0"/>
                              </a:moveTo>
                              <a:lnTo>
                                <a:pt x="198120" y="0"/>
                              </a:lnTo>
                              <a:lnTo>
                                <a:pt x="198120" y="6475475"/>
                              </a:lnTo>
                              <a:lnTo>
                                <a:pt x="0" y="647547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grpFill/>
                        <a:ln w="0" cap="flat">
                          <a:solidFill>
                            <a:schemeClr val="accent6"/>
                          </a:solidFill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group w14:anchorId="075D7509" id="Group 44448" o:spid="_x0000_s1026" style="position:absolute;margin-left:0;margin-top:49.95pt;width:19.45pt;height:543.8pt;z-index:-251651072;mso-position-horizontal:left;mso-position-horizontal-relative:page;mso-position-vertical-relative:page;mso-width-relative:margin;mso-height-relative:margin" coordorigin=",-138" coordsize="2286,648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NTNZQIAANQFAAAOAAAAZHJzL2Uyb0RvYy54bWyklN9v2yAQx98n7X9Afm/sePnhWEn6sK55&#10;mbZK7f4AinGMhAEBidP/fsc52F6nrVMnWTaG47j73PfY3l5aSc7cOqHVLpnPsoRwxXQl1HGX/Hi6&#10;vykS4jxVFZVa8V3ywl1yu//4YduZkue60bLiloAT5crO7JLGe1OmqWMNb6mbacMVLNbattTDrz2m&#10;laUdeG9lmmfZKu20rYzVjDsHs3f9YrJH/3XNmf9e1457IncJxObxbfH9HN7pfkvLo6WmEewaBn1H&#10;FC0VCg4dXN1RT8nJit9ctYJZ7XTtZ0y3qa5rwTjmANnMs1fZHKw+GczlWHZHM2ACtK84vdst+3Y+&#10;WPNoHiyQ6MwRWOBfyOVS2zZ8IUpyQWQvAzJ+8YTBZL5YZ/NlQhgsrTbZKl9dmbIGwI/bbuafiuWy&#10;x82aL3F3XqwyKAvuXhSb+boIJul4ttNSVPdCyhAIqoJ/lpacKdSTMsaVX113TCzTXxLpDEjLjfTc&#10;/9F7bKjhWBRXAr0HS0S1SxbLYr1OiKItiBxNSD+FWNFygOxKB7z/SHiKasD8Jih2cv7ANRaMnr86&#10;3yu7iiPaxBG7qDi00B9/7QxDfdgXYg1D0kGPb4p5DjVroOCL9RIeFH6rz/xJo6Efy45igHKOq1JN&#10;raKzKCwwjQbxa9DdxDCe2gslmsVvbw7xBUFe43vbMsbZe4EoQrYoxIEATE4ZQ58EWSJlqQKYoGMK&#10;V1gtqUckE0X+u3aBlfBwJUrRAut8nUF/xPgDXY6XWl9A0HnUUhg96+oF+xjnQfKQQOgEuDowles1&#10;F+6m6T9ajZfx/icAAAD//wMAUEsDBBQABgAIAAAAIQDFgwi/3wAAAAcBAAAPAAAAZHJzL2Rvd25y&#10;ZXYueG1sTI9BS8NAEIXvgv9hmYI3u4mlmqTZlFLUUxHaCuJtm50modnZkN0m6b93POnpMbzHe9/k&#10;68m2YsDeN44UxPMIBFLpTEOVgs/j22MCwgdNRreOUMENPayL+7tcZ8aNtMfhECrBJeQzraAOocuk&#10;9GWNVvu565DYO7ve6sBnX0nT65HLbSufouhZWt0QL9S6w22N5eVwtQreRz1uFvHrsLuct7fv4/Lj&#10;axejUg+zabMCEXAKf2H4xWd0KJjp5K5kvGgV8CNBQZqmINhdJKwnTsXJyxJkkcv//MUPAAAA//8D&#10;AFBLAQItABQABgAIAAAAIQC2gziS/gAAAOEBAAATAAAAAAAAAAAAAAAAAAAAAABbQ29udGVudF9U&#10;eXBlc10ueG1sUEsBAi0AFAAGAAgAAAAhADj9If/WAAAAlAEAAAsAAAAAAAAAAAAAAAAALwEAAF9y&#10;ZWxzLy5yZWxzUEsBAi0AFAAGAAgAAAAhAAH81M1lAgAA1AUAAA4AAAAAAAAAAAAAAAAALgIAAGRy&#10;cy9lMm9Eb2MueG1sUEsBAi0AFAAGAAgAAAAhAMWDCL/fAAAABwEAAA8AAAAAAAAAAAAAAAAAvwQA&#10;AGRycy9kb3ducmV2LnhtbFBLBQYAAAAABAAEAPMAAADLBQAAAAA=&#10;">
              <v:shape id="Shape 45877" o:spid="_x0000_s1027" style="position:absolute;top:-138;width:2286;height:64891;visibility:visible;mso-wrap-style:square;v-text-anchor:top" coordsize="198120,6475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2VPxwAAAN4AAAAPAAAAZHJzL2Rvd25yZXYueG1sRI9PawIx&#10;FMTvBb9DeIK3mlX8s90axQqC7aFQ68XbY/PcXbp5WZJ0jd++EYQeh5n5DbPaRNOKnpxvLCuYjDMQ&#10;xKXVDVcKTt/75xyED8gaW8uk4EYeNuvB0woLba/8Rf0xVCJB2BeooA6hK6T0ZU0G/dh2xMm7WGcw&#10;JOkqqR1eE9y0cpplC2mw4bRQY0e7msqf469RQFP59nE+S533bv4ePy8vcXEKSo2GcfsKIlAM/+FH&#10;+6AVzOb5cgn3O+kKyPUfAAAA//8DAFBLAQItABQABgAIAAAAIQDb4fbL7gAAAIUBAAATAAAAAAAA&#10;AAAAAAAAAAAAAABbQ29udGVudF9UeXBlc10ueG1sUEsBAi0AFAAGAAgAAAAhAFr0LFu/AAAAFQEA&#10;AAsAAAAAAAAAAAAAAAAAHwEAAF9yZWxzLy5yZWxzUEsBAi0AFAAGAAgAAAAhAI+jZU/HAAAA3gAA&#10;AA8AAAAAAAAAAAAAAAAABwIAAGRycy9kb3ducmV2LnhtbFBLBQYAAAAAAwADALcAAAD7AgAAAAA=&#10;" path="m,l198120,r,6475475l,6475475,,e" filled="f" strokecolor="#70ad47 [3209]" strokeweight="0">
                <v:stroke miterlimit="83231f" joinstyle="miter"/>
                <v:path arrowok="t" textboxrect="0,0,198120,6475475"/>
              </v:shape>
              <w10:wrap type="through" anchorx="page" anchory="page"/>
            </v:group>
          </w:pict>
        </mc:Fallback>
      </mc:AlternateContent>
    </w:r>
    <w:r w:rsidR="00470A3B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1D814D39" wp14:editId="047C3A69">
          <wp:simplePos x="0" y="0"/>
          <wp:positionH relativeFrom="column">
            <wp:posOffset>8535744</wp:posOffset>
          </wp:positionH>
          <wp:positionV relativeFrom="paragraph">
            <wp:posOffset>-353097</wp:posOffset>
          </wp:positionV>
          <wp:extent cx="1527586" cy="419337"/>
          <wp:effectExtent l="0" t="0" r="0" b="0"/>
          <wp:wrapThrough wrapText="bothSides">
            <wp:wrapPolygon edited="0">
              <wp:start x="0" y="0"/>
              <wp:lineTo x="0" y="20618"/>
              <wp:lineTo x="21286" y="20618"/>
              <wp:lineTo x="21286" y="0"/>
              <wp:lineTo x="0" y="0"/>
            </wp:wrapPolygon>
          </wp:wrapThrough>
          <wp:docPr id="2" name="Picture 3" descr="Sistema para la Autonomía y Atención a la Dependencia (SAAD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" name="Picture 3" descr="Sistema para la Autonomía y Atención a la Dependencia (SAAD)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7586" cy="4193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70A3B">
      <w:rPr>
        <w:rFonts w:eastAsia="Calibri" w:cs="Calibri"/>
        <w:b/>
        <w:noProof/>
        <w:color w:val="376092"/>
        <w:sz w:val="36"/>
        <w:lang w:eastAsia="es-ES"/>
      </w:rPr>
      <w:drawing>
        <wp:anchor distT="0" distB="0" distL="114300" distR="114300" simplePos="0" relativeHeight="251659264" behindDoc="1" locked="0" layoutInCell="1" allowOverlap="1" wp14:anchorId="2CD97230" wp14:editId="2CFE5D14">
          <wp:simplePos x="0" y="0"/>
          <wp:positionH relativeFrom="page">
            <wp:align>right</wp:align>
          </wp:positionH>
          <wp:positionV relativeFrom="paragraph">
            <wp:posOffset>-448945</wp:posOffset>
          </wp:positionV>
          <wp:extent cx="11090910" cy="634365"/>
          <wp:effectExtent l="0" t="0" r="0" b="0"/>
          <wp:wrapNone/>
          <wp:docPr id="3" name="Picture 444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443" name="Picture 44443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090910" cy="634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879F0"/>
    <w:multiLevelType w:val="hybridMultilevel"/>
    <w:tmpl w:val="884C38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41DF3"/>
    <w:multiLevelType w:val="hybridMultilevel"/>
    <w:tmpl w:val="AA88B692"/>
    <w:lvl w:ilvl="0" w:tplc="3ED845D6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C459D"/>
    <w:multiLevelType w:val="hybridMultilevel"/>
    <w:tmpl w:val="6EC2AC68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3" w15:restartNumberingAfterBreak="0">
    <w:nsid w:val="2AAA7001"/>
    <w:multiLevelType w:val="hybridMultilevel"/>
    <w:tmpl w:val="6622C51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63E1E"/>
    <w:multiLevelType w:val="hybridMultilevel"/>
    <w:tmpl w:val="C5B8964C"/>
    <w:lvl w:ilvl="0" w:tplc="D2A6A450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97CC0"/>
    <w:multiLevelType w:val="hybridMultilevel"/>
    <w:tmpl w:val="948A21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04E8D"/>
    <w:multiLevelType w:val="hybridMultilevel"/>
    <w:tmpl w:val="43AC8562"/>
    <w:lvl w:ilvl="0" w:tplc="54EA1CEE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16955"/>
    <w:multiLevelType w:val="hybridMultilevel"/>
    <w:tmpl w:val="02B8C38A"/>
    <w:lvl w:ilvl="0" w:tplc="650030E4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56900"/>
    <w:multiLevelType w:val="hybridMultilevel"/>
    <w:tmpl w:val="EC9EE728"/>
    <w:lvl w:ilvl="0" w:tplc="3E50CED2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91E55"/>
    <w:multiLevelType w:val="hybridMultilevel"/>
    <w:tmpl w:val="655E24BC"/>
    <w:lvl w:ilvl="0" w:tplc="E5E066BA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895E95"/>
    <w:multiLevelType w:val="hybridMultilevel"/>
    <w:tmpl w:val="3B8854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A19E4"/>
    <w:multiLevelType w:val="hybridMultilevel"/>
    <w:tmpl w:val="C600A11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AB4726"/>
    <w:multiLevelType w:val="hybridMultilevel"/>
    <w:tmpl w:val="FDD691B6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3" w15:restartNumberingAfterBreak="0">
    <w:nsid w:val="4E0C658A"/>
    <w:multiLevelType w:val="hybridMultilevel"/>
    <w:tmpl w:val="3B8854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CE3D52"/>
    <w:multiLevelType w:val="hybridMultilevel"/>
    <w:tmpl w:val="AC6679E2"/>
    <w:lvl w:ilvl="0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5" w15:restartNumberingAfterBreak="0">
    <w:nsid w:val="618566EE"/>
    <w:multiLevelType w:val="hybridMultilevel"/>
    <w:tmpl w:val="4D0C1796"/>
    <w:lvl w:ilvl="0" w:tplc="64C8B99C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261ECD"/>
    <w:multiLevelType w:val="hybridMultilevel"/>
    <w:tmpl w:val="89E81CEC"/>
    <w:lvl w:ilvl="0" w:tplc="E222F560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5862D2"/>
    <w:multiLevelType w:val="hybridMultilevel"/>
    <w:tmpl w:val="E7A66474"/>
    <w:lvl w:ilvl="0" w:tplc="4A68F790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F97FFA"/>
    <w:multiLevelType w:val="hybridMultilevel"/>
    <w:tmpl w:val="B77CC9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152B10"/>
    <w:multiLevelType w:val="hybridMultilevel"/>
    <w:tmpl w:val="B978B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108339">
    <w:abstractNumId w:val="18"/>
  </w:num>
  <w:num w:numId="2" w16cid:durableId="1573663191">
    <w:abstractNumId w:val="0"/>
  </w:num>
  <w:num w:numId="3" w16cid:durableId="1370451755">
    <w:abstractNumId w:val="4"/>
  </w:num>
  <w:num w:numId="4" w16cid:durableId="1184128708">
    <w:abstractNumId w:val="5"/>
  </w:num>
  <w:num w:numId="5" w16cid:durableId="75444379">
    <w:abstractNumId w:val="15"/>
  </w:num>
  <w:num w:numId="6" w16cid:durableId="1406030193">
    <w:abstractNumId w:val="8"/>
  </w:num>
  <w:num w:numId="7" w16cid:durableId="1050619068">
    <w:abstractNumId w:val="11"/>
  </w:num>
  <w:num w:numId="8" w16cid:durableId="837380848">
    <w:abstractNumId w:val="16"/>
  </w:num>
  <w:num w:numId="9" w16cid:durableId="1687903652">
    <w:abstractNumId w:val="17"/>
  </w:num>
  <w:num w:numId="10" w16cid:durableId="1775857116">
    <w:abstractNumId w:val="7"/>
  </w:num>
  <w:num w:numId="11" w16cid:durableId="1132408147">
    <w:abstractNumId w:val="9"/>
  </w:num>
  <w:num w:numId="12" w16cid:durableId="509179867">
    <w:abstractNumId w:val="6"/>
  </w:num>
  <w:num w:numId="13" w16cid:durableId="580255966">
    <w:abstractNumId w:val="1"/>
  </w:num>
  <w:num w:numId="14" w16cid:durableId="1665356727">
    <w:abstractNumId w:val="13"/>
  </w:num>
  <w:num w:numId="15" w16cid:durableId="874082252">
    <w:abstractNumId w:val="12"/>
  </w:num>
  <w:num w:numId="16" w16cid:durableId="905188103">
    <w:abstractNumId w:val="14"/>
  </w:num>
  <w:num w:numId="17" w16cid:durableId="300114091">
    <w:abstractNumId w:val="2"/>
  </w:num>
  <w:num w:numId="18" w16cid:durableId="2105571405">
    <w:abstractNumId w:val="3"/>
  </w:num>
  <w:num w:numId="19" w16cid:durableId="1196112458">
    <w:abstractNumId w:val="19"/>
  </w:num>
  <w:num w:numId="20" w16cid:durableId="8937357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1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A3B"/>
    <w:rsid w:val="00003B03"/>
    <w:rsid w:val="000322AA"/>
    <w:rsid w:val="00043847"/>
    <w:rsid w:val="00053413"/>
    <w:rsid w:val="000565B7"/>
    <w:rsid w:val="00082B2A"/>
    <w:rsid w:val="00092838"/>
    <w:rsid w:val="000B7802"/>
    <w:rsid w:val="000C3F40"/>
    <w:rsid w:val="000C6654"/>
    <w:rsid w:val="000C7F48"/>
    <w:rsid w:val="00121E86"/>
    <w:rsid w:val="001250A4"/>
    <w:rsid w:val="0014770D"/>
    <w:rsid w:val="00160B3B"/>
    <w:rsid w:val="0016452E"/>
    <w:rsid w:val="00173C0E"/>
    <w:rsid w:val="001807C1"/>
    <w:rsid w:val="00192A0F"/>
    <w:rsid w:val="001B4F67"/>
    <w:rsid w:val="001D429F"/>
    <w:rsid w:val="001E03DC"/>
    <w:rsid w:val="001E3274"/>
    <w:rsid w:val="001E394E"/>
    <w:rsid w:val="001E6205"/>
    <w:rsid w:val="001F3B57"/>
    <w:rsid w:val="00215575"/>
    <w:rsid w:val="00217449"/>
    <w:rsid w:val="0022436A"/>
    <w:rsid w:val="0022635C"/>
    <w:rsid w:val="002323DE"/>
    <w:rsid w:val="002347D3"/>
    <w:rsid w:val="00253F79"/>
    <w:rsid w:val="00282956"/>
    <w:rsid w:val="0028622C"/>
    <w:rsid w:val="002A3D2A"/>
    <w:rsid w:val="002C020A"/>
    <w:rsid w:val="002C0AA9"/>
    <w:rsid w:val="002C2868"/>
    <w:rsid w:val="002C3BA5"/>
    <w:rsid w:val="002C56C9"/>
    <w:rsid w:val="002F1F0F"/>
    <w:rsid w:val="002F329F"/>
    <w:rsid w:val="00303782"/>
    <w:rsid w:val="00312554"/>
    <w:rsid w:val="00315936"/>
    <w:rsid w:val="00331790"/>
    <w:rsid w:val="00333ED2"/>
    <w:rsid w:val="00337AB6"/>
    <w:rsid w:val="003541D8"/>
    <w:rsid w:val="00387BFB"/>
    <w:rsid w:val="003B1406"/>
    <w:rsid w:val="003B41C2"/>
    <w:rsid w:val="003C2E02"/>
    <w:rsid w:val="003C54FE"/>
    <w:rsid w:val="003F7C57"/>
    <w:rsid w:val="004221E1"/>
    <w:rsid w:val="00470A3B"/>
    <w:rsid w:val="00487166"/>
    <w:rsid w:val="00492EAC"/>
    <w:rsid w:val="004B1065"/>
    <w:rsid w:val="004E0942"/>
    <w:rsid w:val="004E4243"/>
    <w:rsid w:val="004F3E16"/>
    <w:rsid w:val="00500948"/>
    <w:rsid w:val="00502952"/>
    <w:rsid w:val="00511064"/>
    <w:rsid w:val="005153D5"/>
    <w:rsid w:val="0051691E"/>
    <w:rsid w:val="0052021E"/>
    <w:rsid w:val="00522EA6"/>
    <w:rsid w:val="00537D2D"/>
    <w:rsid w:val="0054015B"/>
    <w:rsid w:val="00547CBD"/>
    <w:rsid w:val="00561678"/>
    <w:rsid w:val="00561979"/>
    <w:rsid w:val="005874C9"/>
    <w:rsid w:val="00594BAF"/>
    <w:rsid w:val="00597A4A"/>
    <w:rsid w:val="005E78F7"/>
    <w:rsid w:val="005F0B78"/>
    <w:rsid w:val="005F335B"/>
    <w:rsid w:val="005F6E98"/>
    <w:rsid w:val="00604CE7"/>
    <w:rsid w:val="00607D7B"/>
    <w:rsid w:val="0062411E"/>
    <w:rsid w:val="00642822"/>
    <w:rsid w:val="006451F8"/>
    <w:rsid w:val="00653A71"/>
    <w:rsid w:val="00653F3F"/>
    <w:rsid w:val="00657A72"/>
    <w:rsid w:val="00661EB1"/>
    <w:rsid w:val="00666C61"/>
    <w:rsid w:val="00670D57"/>
    <w:rsid w:val="0067657E"/>
    <w:rsid w:val="00681C13"/>
    <w:rsid w:val="00686B2D"/>
    <w:rsid w:val="00687688"/>
    <w:rsid w:val="006946FB"/>
    <w:rsid w:val="00694C0A"/>
    <w:rsid w:val="00696354"/>
    <w:rsid w:val="006A2E8D"/>
    <w:rsid w:val="006A51FB"/>
    <w:rsid w:val="006C0E93"/>
    <w:rsid w:val="006C614B"/>
    <w:rsid w:val="006E10DE"/>
    <w:rsid w:val="006E653C"/>
    <w:rsid w:val="00705381"/>
    <w:rsid w:val="007060FE"/>
    <w:rsid w:val="00714248"/>
    <w:rsid w:val="007146C9"/>
    <w:rsid w:val="007221C2"/>
    <w:rsid w:val="0073484E"/>
    <w:rsid w:val="00735762"/>
    <w:rsid w:val="007371C7"/>
    <w:rsid w:val="00741808"/>
    <w:rsid w:val="007A046C"/>
    <w:rsid w:val="007A0D14"/>
    <w:rsid w:val="007A1732"/>
    <w:rsid w:val="007C5CEF"/>
    <w:rsid w:val="007D4173"/>
    <w:rsid w:val="007E2190"/>
    <w:rsid w:val="008028F2"/>
    <w:rsid w:val="00810E97"/>
    <w:rsid w:val="00823868"/>
    <w:rsid w:val="00854A47"/>
    <w:rsid w:val="00855390"/>
    <w:rsid w:val="00864C02"/>
    <w:rsid w:val="00864C99"/>
    <w:rsid w:val="008675C1"/>
    <w:rsid w:val="00873766"/>
    <w:rsid w:val="00877A32"/>
    <w:rsid w:val="0089144B"/>
    <w:rsid w:val="008A119A"/>
    <w:rsid w:val="008A3249"/>
    <w:rsid w:val="008B39A8"/>
    <w:rsid w:val="008C718D"/>
    <w:rsid w:val="00900091"/>
    <w:rsid w:val="00903D3F"/>
    <w:rsid w:val="00904981"/>
    <w:rsid w:val="009159B5"/>
    <w:rsid w:val="009206E6"/>
    <w:rsid w:val="0093189A"/>
    <w:rsid w:val="00935683"/>
    <w:rsid w:val="00946DB7"/>
    <w:rsid w:val="00956099"/>
    <w:rsid w:val="00956A49"/>
    <w:rsid w:val="00957C22"/>
    <w:rsid w:val="0096181F"/>
    <w:rsid w:val="00966008"/>
    <w:rsid w:val="009A3867"/>
    <w:rsid w:val="009B2B41"/>
    <w:rsid w:val="009B716B"/>
    <w:rsid w:val="009C3D52"/>
    <w:rsid w:val="009D2F92"/>
    <w:rsid w:val="009E4C14"/>
    <w:rsid w:val="009E7822"/>
    <w:rsid w:val="009F660F"/>
    <w:rsid w:val="00A00F27"/>
    <w:rsid w:val="00A11348"/>
    <w:rsid w:val="00A436CE"/>
    <w:rsid w:val="00A4520A"/>
    <w:rsid w:val="00A625FD"/>
    <w:rsid w:val="00A807BD"/>
    <w:rsid w:val="00A81058"/>
    <w:rsid w:val="00A8403E"/>
    <w:rsid w:val="00A91408"/>
    <w:rsid w:val="00A95C37"/>
    <w:rsid w:val="00AC00B2"/>
    <w:rsid w:val="00AC16D0"/>
    <w:rsid w:val="00AD2B89"/>
    <w:rsid w:val="00AD5862"/>
    <w:rsid w:val="00AF093D"/>
    <w:rsid w:val="00B04392"/>
    <w:rsid w:val="00B10EA0"/>
    <w:rsid w:val="00B16DEF"/>
    <w:rsid w:val="00B22A97"/>
    <w:rsid w:val="00B3023B"/>
    <w:rsid w:val="00B5196C"/>
    <w:rsid w:val="00B63C7D"/>
    <w:rsid w:val="00B66E5D"/>
    <w:rsid w:val="00B67160"/>
    <w:rsid w:val="00B70636"/>
    <w:rsid w:val="00B805DE"/>
    <w:rsid w:val="00B83A52"/>
    <w:rsid w:val="00B83C65"/>
    <w:rsid w:val="00BB4CE5"/>
    <w:rsid w:val="00BB5ECC"/>
    <w:rsid w:val="00BD57E1"/>
    <w:rsid w:val="00C007DD"/>
    <w:rsid w:val="00C01448"/>
    <w:rsid w:val="00C31A76"/>
    <w:rsid w:val="00C34407"/>
    <w:rsid w:val="00C45861"/>
    <w:rsid w:val="00C53725"/>
    <w:rsid w:val="00C76690"/>
    <w:rsid w:val="00C774B0"/>
    <w:rsid w:val="00CA2A1D"/>
    <w:rsid w:val="00CB5752"/>
    <w:rsid w:val="00CD2498"/>
    <w:rsid w:val="00CE157A"/>
    <w:rsid w:val="00CE3619"/>
    <w:rsid w:val="00CF3BC2"/>
    <w:rsid w:val="00D56238"/>
    <w:rsid w:val="00D7161C"/>
    <w:rsid w:val="00D73FD9"/>
    <w:rsid w:val="00D95DCB"/>
    <w:rsid w:val="00D9689E"/>
    <w:rsid w:val="00DA21E8"/>
    <w:rsid w:val="00DA4AD8"/>
    <w:rsid w:val="00DC0138"/>
    <w:rsid w:val="00DC41EE"/>
    <w:rsid w:val="00DD1996"/>
    <w:rsid w:val="00DD1F45"/>
    <w:rsid w:val="00DD5EF4"/>
    <w:rsid w:val="00E0329B"/>
    <w:rsid w:val="00E0480F"/>
    <w:rsid w:val="00E32E7B"/>
    <w:rsid w:val="00E33D15"/>
    <w:rsid w:val="00E65D14"/>
    <w:rsid w:val="00E706CD"/>
    <w:rsid w:val="00E74A9B"/>
    <w:rsid w:val="00E7536D"/>
    <w:rsid w:val="00EC5F32"/>
    <w:rsid w:val="00ED568C"/>
    <w:rsid w:val="00F023DC"/>
    <w:rsid w:val="00F168F4"/>
    <w:rsid w:val="00F2290A"/>
    <w:rsid w:val="00F26C63"/>
    <w:rsid w:val="00F328E0"/>
    <w:rsid w:val="00F55477"/>
    <w:rsid w:val="00F566BF"/>
    <w:rsid w:val="00F64D4C"/>
    <w:rsid w:val="00F64EE6"/>
    <w:rsid w:val="00F73F3B"/>
    <w:rsid w:val="00F76706"/>
    <w:rsid w:val="00F81C17"/>
    <w:rsid w:val="00FA5040"/>
    <w:rsid w:val="00FB5DDA"/>
    <w:rsid w:val="00FC018E"/>
    <w:rsid w:val="00FD55A3"/>
    <w:rsid w:val="00FD7972"/>
    <w:rsid w:val="00FE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1729"/>
    <o:shapelayout v:ext="edit">
      <o:idmap v:ext="edit" data="1"/>
    </o:shapelayout>
  </w:shapeDefaults>
  <w:decimalSymbol w:val=","/>
  <w:listSeparator w:val=";"/>
  <w14:docId w14:val="20074C4E"/>
  <w15:chartTrackingRefBased/>
  <w15:docId w15:val="{15D8DA21-C17F-4958-9FE4-416BF9DFE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871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C5C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70A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0A3B"/>
  </w:style>
  <w:style w:type="paragraph" w:styleId="Piedepgina">
    <w:name w:val="footer"/>
    <w:basedOn w:val="Normal"/>
    <w:link w:val="PiedepginaCar"/>
    <w:uiPriority w:val="99"/>
    <w:unhideWhenUsed/>
    <w:rsid w:val="00470A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0A3B"/>
  </w:style>
  <w:style w:type="paragraph" w:styleId="Prrafodelista">
    <w:name w:val="List Paragraph"/>
    <w:basedOn w:val="Normal"/>
    <w:uiPriority w:val="34"/>
    <w:qFormat/>
    <w:rsid w:val="007C5CEF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7C5C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aconcuadrcula">
    <w:name w:val="Table Grid"/>
    <w:basedOn w:val="Tablanormal"/>
    <w:uiPriority w:val="39"/>
    <w:rsid w:val="007C5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4871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FE3E69"/>
    <w:pPr>
      <w:outlineLvl w:val="9"/>
    </w:pPr>
    <w:rPr>
      <w:lang w:eastAsia="es-ES"/>
    </w:rPr>
  </w:style>
  <w:style w:type="paragraph" w:styleId="TDC2">
    <w:name w:val="toc 2"/>
    <w:basedOn w:val="Normal"/>
    <w:next w:val="Normal"/>
    <w:autoRedefine/>
    <w:uiPriority w:val="39"/>
    <w:unhideWhenUsed/>
    <w:rsid w:val="00FE3E69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FE3E69"/>
    <w:rPr>
      <w:color w:val="0563C1" w:themeColor="hyperlink"/>
      <w:u w:val="single"/>
    </w:rPr>
  </w:style>
  <w:style w:type="paragraph" w:styleId="Sinespaciado">
    <w:name w:val="No Spacing"/>
    <w:link w:val="SinespaciadoCar"/>
    <w:uiPriority w:val="1"/>
    <w:qFormat/>
    <w:rsid w:val="00FE3E69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E3E69"/>
    <w:rPr>
      <w:rFonts w:eastAsiaTheme="minorEastAsia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6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image" Target="media/image33.emf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42" Type="http://schemas.openxmlformats.org/officeDocument/2006/relationships/image" Target="media/image36.emf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41" Type="http://schemas.openxmlformats.org/officeDocument/2006/relationships/image" Target="media/image35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image" Target="media/image31.emf"/><Relationship Id="rId40" Type="http://schemas.openxmlformats.org/officeDocument/2006/relationships/image" Target="media/image3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image" Target="media/image30.emf"/><Relationship Id="rId10" Type="http://schemas.openxmlformats.org/officeDocument/2006/relationships/image" Target="media/image3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emf"/><Relationship Id="rId43" Type="http://schemas.openxmlformats.org/officeDocument/2006/relationships/fontTable" Target="fontTable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image" Target="media/image32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g"/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07DA8-1E64-45FA-B502-9A1A55192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1550</Words>
  <Characters>8530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María Llanos Hinojosa Cervera</cp:lastModifiedBy>
  <cp:revision>3</cp:revision>
  <cp:lastPrinted>2023-05-22T09:20:00Z</cp:lastPrinted>
  <dcterms:created xsi:type="dcterms:W3CDTF">2024-02-08T12:18:00Z</dcterms:created>
  <dcterms:modified xsi:type="dcterms:W3CDTF">2024-02-08T12:19:00Z</dcterms:modified>
</cp:coreProperties>
</file>